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BA" w:rsidRPr="006860A1" w:rsidRDefault="001B6BBA" w:rsidP="001B6BBA">
      <w:pPr>
        <w:spacing w:line="360" w:lineRule="auto"/>
        <w:ind w:firstLine="851"/>
        <w:jc w:val="center"/>
        <w:rPr>
          <w:rFonts w:eastAsia="Times New Roman" w:cs="Times New Roman"/>
          <w:kern w:val="0"/>
          <w:vertAlign w:val="baseline"/>
        </w:rPr>
      </w:pPr>
      <w:r w:rsidRPr="006860A1">
        <w:rPr>
          <w:rFonts w:eastAsia="Times New Roman" w:cs="Times New Roman"/>
          <w:kern w:val="0"/>
          <w:vertAlign w:val="baseline"/>
        </w:rPr>
        <w:t>Государственное бюджетное профессиональное образовательное учреждение социального обслуживания «Нижегородское училище-интернат»</w:t>
      </w: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kern w:val="36"/>
          <w:sz w:val="48"/>
          <w:szCs w:val="48"/>
          <w:vertAlign w:val="baseline"/>
        </w:rPr>
      </w:pPr>
      <w:r w:rsidRPr="001B6BBA">
        <w:rPr>
          <w:rFonts w:eastAsia="Times New Roman" w:cs="Times New Roman"/>
          <w:kern w:val="36"/>
          <w:sz w:val="48"/>
          <w:szCs w:val="48"/>
          <w:vertAlign w:val="baseline"/>
        </w:rPr>
        <w:t>Выступление на методическом объединении</w:t>
      </w: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kern w:val="36"/>
          <w:sz w:val="48"/>
          <w:szCs w:val="48"/>
          <w:vertAlign w:val="baseline"/>
        </w:rPr>
      </w:pPr>
      <w:r w:rsidRPr="001B6BBA">
        <w:rPr>
          <w:rFonts w:eastAsia="Times New Roman" w:cs="Times New Roman"/>
          <w:kern w:val="36"/>
          <w:sz w:val="48"/>
          <w:szCs w:val="48"/>
          <w:vertAlign w:val="baseline"/>
        </w:rPr>
        <w:t>профессия «Художник росписи по дереву»</w:t>
      </w: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kern w:val="36"/>
          <w:sz w:val="28"/>
          <w:szCs w:val="28"/>
          <w:vertAlign w:val="baseline"/>
        </w:rPr>
      </w:pP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i/>
          <w:kern w:val="36"/>
          <w:sz w:val="36"/>
          <w:szCs w:val="36"/>
          <w:vertAlign w:val="baseline"/>
        </w:rPr>
      </w:pPr>
      <w:r w:rsidRPr="001B6BBA">
        <w:rPr>
          <w:rFonts w:eastAsia="Times New Roman" w:cs="Times New Roman"/>
          <w:i/>
          <w:kern w:val="36"/>
          <w:sz w:val="36"/>
          <w:szCs w:val="36"/>
          <w:vertAlign w:val="baseline"/>
        </w:rPr>
        <w:t>Тема выступления: «</w:t>
      </w:r>
      <w:bookmarkStart w:id="0" w:name="_GoBack"/>
      <w:r w:rsidRPr="001B6BBA">
        <w:rPr>
          <w:rFonts w:eastAsia="Times New Roman" w:cs="Times New Roman"/>
          <w:i/>
          <w:kern w:val="36"/>
          <w:sz w:val="36"/>
          <w:szCs w:val="36"/>
          <w:vertAlign w:val="baseline"/>
        </w:rPr>
        <w:t xml:space="preserve">Активизация познавательной деятельности студентов с ОВЗ </w:t>
      </w:r>
      <w:bookmarkEnd w:id="0"/>
      <w:r w:rsidRPr="001B6BBA">
        <w:rPr>
          <w:rFonts w:eastAsia="Times New Roman" w:cs="Times New Roman"/>
          <w:i/>
          <w:kern w:val="36"/>
          <w:sz w:val="36"/>
          <w:szCs w:val="36"/>
          <w:vertAlign w:val="baseline"/>
        </w:rPr>
        <w:t>на уроках производственного обучения»</w:t>
      </w: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kern w:val="36"/>
          <w:sz w:val="28"/>
          <w:szCs w:val="28"/>
          <w:vertAlign w:val="baseline"/>
        </w:rPr>
      </w:pP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kern w:val="36"/>
          <w:sz w:val="28"/>
          <w:szCs w:val="28"/>
          <w:vertAlign w:val="baseline"/>
        </w:rPr>
      </w:pP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kern w:val="36"/>
          <w:sz w:val="28"/>
          <w:szCs w:val="28"/>
          <w:vertAlign w:val="baseline"/>
        </w:rPr>
      </w:pPr>
    </w:p>
    <w:p w:rsidR="001B6BBA" w:rsidRPr="001B6BBA" w:rsidRDefault="001B6BBA" w:rsidP="001B6BBA">
      <w:pPr>
        <w:jc w:val="center"/>
        <w:outlineLvl w:val="0"/>
        <w:rPr>
          <w:rFonts w:eastAsia="Times New Roman" w:cs="Times New Roman"/>
          <w:kern w:val="36"/>
          <w:sz w:val="28"/>
          <w:szCs w:val="28"/>
          <w:vertAlign w:val="baseline"/>
        </w:rPr>
      </w:pPr>
    </w:p>
    <w:p w:rsidR="001B6BBA" w:rsidRPr="001B6BBA" w:rsidRDefault="001B6BBA" w:rsidP="001B6BBA">
      <w:pPr>
        <w:jc w:val="right"/>
        <w:outlineLvl w:val="0"/>
        <w:rPr>
          <w:rFonts w:eastAsia="Times New Roman" w:cs="Times New Roman"/>
          <w:kern w:val="36"/>
          <w:sz w:val="28"/>
          <w:szCs w:val="28"/>
          <w:vertAlign w:val="baseline"/>
        </w:rPr>
      </w:pPr>
      <w:r w:rsidRPr="001B6BBA">
        <w:rPr>
          <w:rFonts w:eastAsia="Times New Roman" w:cs="Times New Roman"/>
          <w:kern w:val="36"/>
          <w:sz w:val="28"/>
          <w:szCs w:val="28"/>
          <w:vertAlign w:val="baseline"/>
        </w:rPr>
        <w:t xml:space="preserve">Мастер п/о </w:t>
      </w:r>
      <w:proofErr w:type="spellStart"/>
      <w:r w:rsidRPr="001B6BBA">
        <w:rPr>
          <w:rFonts w:eastAsia="Times New Roman" w:cs="Times New Roman"/>
          <w:kern w:val="36"/>
          <w:sz w:val="28"/>
          <w:szCs w:val="28"/>
          <w:vertAlign w:val="baseline"/>
        </w:rPr>
        <w:t>Харичева</w:t>
      </w:r>
      <w:proofErr w:type="spellEnd"/>
      <w:r w:rsidRPr="001B6BBA">
        <w:rPr>
          <w:rFonts w:eastAsia="Times New Roman" w:cs="Times New Roman"/>
          <w:kern w:val="36"/>
          <w:sz w:val="28"/>
          <w:szCs w:val="28"/>
          <w:vertAlign w:val="baseline"/>
        </w:rPr>
        <w:t xml:space="preserve"> Н.А.</w:t>
      </w: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1B6BBA" w:rsidRPr="001B6BBA" w:rsidRDefault="001B6BBA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  <w:sectPr w:rsidR="001B6BBA" w:rsidRPr="001B6BBA" w:rsidSect="00951C6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763C5" w:rsidRPr="001B6BBA" w:rsidRDefault="00F763C5" w:rsidP="00F763C5">
      <w:pPr>
        <w:rPr>
          <w:rFonts w:ascii="Arial" w:eastAsia="Times New Roman" w:hAnsi="Arial" w:cs="Arial"/>
          <w:kern w:val="0"/>
          <w:sz w:val="21"/>
          <w:szCs w:val="21"/>
          <w:vertAlign w:val="baseline"/>
        </w:rPr>
      </w:pP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Творческое отношение к труду, развитие логического мышления, анализ собственной деятельности, оценка качества выполняемых работ, развитие навыков самоконтроля и взаимоконтроля, развитие </w:t>
      </w:r>
      <w:proofErr w:type="spellStart"/>
      <w:r w:rsidRPr="001B6BBA">
        <w:rPr>
          <w:rFonts w:eastAsia="Times New Roman" w:cs="Times New Roman"/>
          <w:kern w:val="0"/>
          <w:vertAlign w:val="baseline"/>
        </w:rPr>
        <w:t>коммуникативности</w:t>
      </w:r>
      <w:proofErr w:type="spellEnd"/>
      <w:r w:rsidR="00951C6E" w:rsidRPr="001B6BBA">
        <w:rPr>
          <w:rFonts w:eastAsia="Times New Roman" w:cs="Times New Roman"/>
          <w:kern w:val="0"/>
          <w:vertAlign w:val="baseline"/>
        </w:rPr>
        <w:t xml:space="preserve"> </w:t>
      </w:r>
      <w:r w:rsidRPr="001B6BBA">
        <w:rPr>
          <w:rFonts w:eastAsia="Times New Roman" w:cs="Times New Roman"/>
          <w:kern w:val="0"/>
          <w:vertAlign w:val="baseline"/>
        </w:rPr>
        <w:t xml:space="preserve">- задачи активизации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в процессе производственного обучения.</w:t>
      </w:r>
    </w:p>
    <w:p w:rsidR="00F763C5" w:rsidRPr="001B6BBA" w:rsidRDefault="00951C6E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Активизация студентов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в процессе производственного обучения способствует самостоятельному и творческому выполнению ими под руководством мастера учебно-производственных работ, направленному на успешное овладение профессией. Сам процесс производственного обучения заставляет </w:t>
      </w:r>
      <w:r w:rsidRPr="001B6BBA">
        <w:rPr>
          <w:rFonts w:eastAsia="Times New Roman" w:cs="Times New Roman"/>
          <w:kern w:val="0"/>
          <w:vertAlign w:val="baseline"/>
        </w:rPr>
        <w:t>студентов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быть активными. Содержание производственного обучения способствует сознательному применению теоретических знаний при выполнении </w:t>
      </w:r>
      <w:r w:rsidRPr="001B6BBA">
        <w:rPr>
          <w:rFonts w:eastAsia="Times New Roman" w:cs="Times New Roman"/>
          <w:kern w:val="0"/>
          <w:vertAlign w:val="baseline"/>
        </w:rPr>
        <w:t>студентами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практических работ. Успех практической подготовки </w:t>
      </w:r>
      <w:r w:rsidRPr="001B6BBA">
        <w:rPr>
          <w:rFonts w:eastAsia="Times New Roman" w:cs="Times New Roman"/>
          <w:kern w:val="0"/>
          <w:vertAlign w:val="baseline"/>
        </w:rPr>
        <w:t>студентов</w:t>
      </w:r>
      <w:r w:rsidR="00F763C5" w:rsidRPr="001B6BBA">
        <w:rPr>
          <w:rFonts w:eastAsia="Times New Roman" w:cs="Times New Roman"/>
          <w:kern w:val="0"/>
          <w:vertAlign w:val="baseline"/>
        </w:rPr>
        <w:t>, активизация их в процессе обучения зависит от характера учебного материала, конкретных дидактических целей, а также выбора методов.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Повышение темпа и качества производительного труда, неуклонное сокращение несложных видов работ в общественном производстве, переход предприятий на новые пути хозяйствования создают определенные трудности в социальной адаптации лиц</w:t>
      </w:r>
      <w:r w:rsidR="00951C6E" w:rsidRPr="001B6BBA">
        <w:rPr>
          <w:rFonts w:eastAsia="Times New Roman" w:cs="Times New Roman"/>
          <w:kern w:val="0"/>
          <w:vertAlign w:val="baseline"/>
        </w:rPr>
        <w:t xml:space="preserve"> с ограниченными возможностями здоровья</w:t>
      </w:r>
      <w:r w:rsidRPr="001B6BBA">
        <w:rPr>
          <w:rFonts w:eastAsia="Times New Roman" w:cs="Times New Roman"/>
          <w:kern w:val="0"/>
          <w:vertAlign w:val="baseline"/>
        </w:rPr>
        <w:t xml:space="preserve">. Наиболее острая проблема подготовки к жизни и труду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с нарушением интеллекта.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Мышление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с нарушением интеллекта развивается по тем же законам, что и в норме. У них формируются такие же, как и у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с нормальным интеллектуальным развитием. Виды мышления (наглядно-образно</w:t>
      </w:r>
      <w:r w:rsidR="00951C6E" w:rsidRPr="001B6BBA">
        <w:rPr>
          <w:rFonts w:eastAsia="Times New Roman" w:cs="Times New Roman"/>
          <w:kern w:val="0"/>
          <w:vertAlign w:val="baseline"/>
        </w:rPr>
        <w:t>е, наглядно-</w:t>
      </w:r>
      <w:r w:rsidRPr="001B6BBA">
        <w:rPr>
          <w:rFonts w:eastAsia="Times New Roman" w:cs="Times New Roman"/>
          <w:kern w:val="0"/>
          <w:vertAlign w:val="baseline"/>
        </w:rPr>
        <w:t xml:space="preserve">действенное и словесно-логическое), действия (предметные, образные, умственные), операции (анализ, синтез, сравнение, обобщение) и формы (понятия, суждения, умозаключения). Однако мыслительная деятельность у таких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развивается значительно медленнее и в более поздние сроки. Образовательная (усвоение знаний, умений, навыков) и воспитательная функции способствуют развитию мыслительной деятельности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 включающей студент</w:t>
      </w:r>
      <w:r w:rsidRPr="001B6BBA">
        <w:rPr>
          <w:rFonts w:eastAsia="Times New Roman" w:cs="Times New Roman"/>
          <w:kern w:val="0"/>
          <w:vertAlign w:val="baseline"/>
        </w:rPr>
        <w:t xml:space="preserve"> в учебную деятельность, которая способствует их развитию. К основным составляющим такой деятельности относится:</w:t>
      </w:r>
    </w:p>
    <w:p w:rsidR="00F763C5" w:rsidRPr="001B6BBA" w:rsidRDefault="00F763C5" w:rsidP="00951C6E">
      <w:pPr>
        <w:numPr>
          <w:ilvl w:val="0"/>
          <w:numId w:val="1"/>
        </w:numPr>
        <w:spacing w:line="360" w:lineRule="auto"/>
        <w:ind w:left="150" w:firstLine="98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непонимание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студентами</w:t>
      </w:r>
      <w:r w:rsidRPr="001B6BBA">
        <w:rPr>
          <w:rFonts w:eastAsia="Times New Roman" w:cs="Times New Roman"/>
          <w:kern w:val="0"/>
          <w:vertAlign w:val="baseline"/>
        </w:rPr>
        <w:t xml:space="preserve"> учебного материала;</w:t>
      </w:r>
    </w:p>
    <w:p w:rsidR="00F763C5" w:rsidRPr="001B6BBA" w:rsidRDefault="00F763C5" w:rsidP="00951C6E">
      <w:pPr>
        <w:numPr>
          <w:ilvl w:val="0"/>
          <w:numId w:val="1"/>
        </w:numPr>
        <w:spacing w:line="360" w:lineRule="auto"/>
        <w:ind w:left="150" w:firstLine="98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непосредственная связь теоретических знаний с практической работой;</w:t>
      </w:r>
    </w:p>
    <w:p w:rsidR="00F763C5" w:rsidRPr="001B6BBA" w:rsidRDefault="00F763C5" w:rsidP="00951C6E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развитие самостоятельности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в выполнении учебных заданий и умение контролировать их результаты;</w:t>
      </w:r>
    </w:p>
    <w:p w:rsidR="00F763C5" w:rsidRPr="001B6BBA" w:rsidRDefault="00F763C5" w:rsidP="00951C6E">
      <w:pPr>
        <w:numPr>
          <w:ilvl w:val="0"/>
          <w:numId w:val="1"/>
        </w:numPr>
        <w:spacing w:line="360" w:lineRule="auto"/>
        <w:ind w:left="150" w:firstLine="98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формирование положительных моментов учения.</w:t>
      </w:r>
    </w:p>
    <w:p w:rsidR="00F763C5" w:rsidRPr="001B6BBA" w:rsidRDefault="00951C6E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Студенты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испытывают затруднения в осуществлении мыслительных действий необходимых для решения учебных задач. Их мышлению свойственна </w:t>
      </w:r>
      <w:proofErr w:type="spellStart"/>
      <w:r w:rsidR="00F763C5" w:rsidRPr="001B6BBA">
        <w:rPr>
          <w:rFonts w:eastAsia="Times New Roman" w:cs="Times New Roman"/>
          <w:kern w:val="0"/>
          <w:vertAlign w:val="baseline"/>
        </w:rPr>
        <w:t>тугоподвижность</w:t>
      </w:r>
      <w:proofErr w:type="spellEnd"/>
      <w:r w:rsidR="00F763C5" w:rsidRPr="001B6BBA">
        <w:rPr>
          <w:rFonts w:eastAsia="Times New Roman" w:cs="Times New Roman"/>
          <w:kern w:val="0"/>
          <w:vertAlign w:val="baseline"/>
        </w:rPr>
        <w:t>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Мыслительные операции протекают у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своеобразно. Наблюдается фрагментарность анализа, сравнение предметов по несущественным признакам, чрезмерное расширение или наоборот ограничение оснований для обобщений.</w:t>
      </w:r>
    </w:p>
    <w:p w:rsidR="00F763C5" w:rsidRPr="001B6BBA" w:rsidRDefault="00951C6E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lastRenderedPageBreak/>
        <w:t>Студенты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</w:t>
      </w:r>
      <w:r w:rsidRPr="001B6BBA">
        <w:rPr>
          <w:rFonts w:eastAsia="Times New Roman" w:cs="Times New Roman"/>
          <w:kern w:val="0"/>
          <w:vertAlign w:val="baseline"/>
        </w:rPr>
        <w:t>с ОВЗ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недостаточно критично относятся к результатам своей мыслительной деятельности и далеко не всегда стремятся себя проверить. Они не выражают желания самостоятельно их улучшить. В этом немалую роль играет ограниченность знаний и интересов </w:t>
      </w:r>
      <w:r w:rsidRPr="001B6BBA">
        <w:rPr>
          <w:rFonts w:eastAsia="Times New Roman" w:cs="Times New Roman"/>
          <w:kern w:val="0"/>
          <w:vertAlign w:val="baseline"/>
        </w:rPr>
        <w:t>студентов</w:t>
      </w:r>
      <w:r w:rsidR="00F763C5" w:rsidRPr="001B6BBA">
        <w:rPr>
          <w:rFonts w:eastAsia="Times New Roman" w:cs="Times New Roman"/>
          <w:kern w:val="0"/>
          <w:vertAlign w:val="baseline"/>
        </w:rPr>
        <w:t>, а также пассивность, сниженная мотивация, равнодушное отношение к выполненному заданию.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Вместе с тем, все </w:t>
      </w:r>
      <w:r w:rsidR="00951C6E" w:rsidRPr="001B6BBA">
        <w:rPr>
          <w:rFonts w:eastAsia="Times New Roman" w:cs="Times New Roman"/>
          <w:kern w:val="0"/>
          <w:vertAlign w:val="baseline"/>
        </w:rPr>
        <w:t>студенты</w:t>
      </w:r>
      <w:r w:rsidRPr="001B6BBA">
        <w:rPr>
          <w:rFonts w:eastAsia="Times New Roman" w:cs="Times New Roman"/>
          <w:kern w:val="0"/>
          <w:vertAlign w:val="baseline"/>
        </w:rPr>
        <w:t xml:space="preserve"> с нарушением интеллекта могут адекватно оценить результат своей мыслительной деятельности в том случае, если ими решаются доступные по содержанию, не очень сложные проблемные задачи.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На уроках производственного обучения использую различные методы активизации учащихся:</w:t>
      </w:r>
    </w:p>
    <w:p w:rsidR="00F763C5" w:rsidRPr="001B6BBA" w:rsidRDefault="00951C6E" w:rsidP="00951C6E">
      <w:pPr>
        <w:spacing w:line="360" w:lineRule="auto"/>
        <w:ind w:firstLine="113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- словесно-</w:t>
      </w:r>
      <w:r w:rsidR="00F763C5" w:rsidRPr="001B6BBA">
        <w:rPr>
          <w:rFonts w:eastAsia="Times New Roman" w:cs="Times New Roman"/>
          <w:kern w:val="0"/>
          <w:vertAlign w:val="baseline"/>
        </w:rPr>
        <w:t>наглядные;</w:t>
      </w:r>
    </w:p>
    <w:p w:rsidR="00F763C5" w:rsidRPr="001B6BBA" w:rsidRDefault="00951C6E" w:rsidP="00951C6E">
      <w:pPr>
        <w:spacing w:line="360" w:lineRule="auto"/>
        <w:ind w:firstLine="113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- словесно-</w:t>
      </w:r>
      <w:r w:rsidR="00F763C5" w:rsidRPr="001B6BBA">
        <w:rPr>
          <w:rFonts w:eastAsia="Times New Roman" w:cs="Times New Roman"/>
          <w:kern w:val="0"/>
          <w:vertAlign w:val="baseline"/>
        </w:rPr>
        <w:t>демонстрационные;</w:t>
      </w:r>
    </w:p>
    <w:p w:rsidR="00951C6E" w:rsidRPr="001B6BBA" w:rsidRDefault="00F763C5" w:rsidP="00951C6E">
      <w:pPr>
        <w:spacing w:line="360" w:lineRule="auto"/>
        <w:ind w:firstLine="113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- практические.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Моя задача, как мастера производственного обучения, состоит в том, чтобы с основной формой обучения - уроком - шире практиковать и использовать разные фор</w:t>
      </w:r>
      <w:r w:rsidR="00951C6E" w:rsidRPr="001B6BBA">
        <w:rPr>
          <w:rFonts w:eastAsia="Times New Roman" w:cs="Times New Roman"/>
          <w:kern w:val="0"/>
          <w:vertAlign w:val="baseline"/>
        </w:rPr>
        <w:t xml:space="preserve">мы (индивидуальную, фронтально-групповую) </w:t>
      </w:r>
      <w:r w:rsidRPr="001B6BBA">
        <w:rPr>
          <w:rFonts w:eastAsia="Times New Roman" w:cs="Times New Roman"/>
          <w:kern w:val="0"/>
          <w:vertAlign w:val="baseline"/>
        </w:rPr>
        <w:t xml:space="preserve">и средства обучения, способствующие активизации познавательной деятельности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. Следует учитывать также, что познавательная деятельность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развивается и совершенствуется в процессе об</w:t>
      </w:r>
      <w:r w:rsidR="00951C6E" w:rsidRPr="001B6BBA">
        <w:rPr>
          <w:rFonts w:eastAsia="Times New Roman" w:cs="Times New Roman"/>
          <w:kern w:val="0"/>
          <w:vertAlign w:val="baseline"/>
        </w:rPr>
        <w:t>учения. В соответствии с этим</w:t>
      </w:r>
      <w:r w:rsidRPr="001B6BBA">
        <w:rPr>
          <w:rFonts w:eastAsia="Times New Roman" w:cs="Times New Roman"/>
          <w:kern w:val="0"/>
          <w:vertAlign w:val="baseline"/>
        </w:rPr>
        <w:t xml:space="preserve"> усложняю содержание и формы самостоятельной работы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на уроках производственного обучения.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Активизация познавательной деятельности </w:t>
      </w:r>
      <w:r w:rsidR="00951C6E" w:rsidRPr="001B6BBA">
        <w:rPr>
          <w:rFonts w:eastAsia="Times New Roman" w:cs="Times New Roman"/>
          <w:kern w:val="0"/>
          <w:vertAlign w:val="baseline"/>
        </w:rPr>
        <w:t>студентов начинает</w:t>
      </w:r>
      <w:r w:rsidRPr="001B6BBA">
        <w:rPr>
          <w:rFonts w:eastAsia="Times New Roman" w:cs="Times New Roman"/>
          <w:kern w:val="0"/>
          <w:vertAlign w:val="baseline"/>
        </w:rPr>
        <w:t xml:space="preserve"> происходить в процессе обучения и от навыков работы с книгой. Это первоначальные навыки работы с книгой должны получить дальнейшее развитие в процессе обучения, они получают обобщенные навыки и умения проводить аналогии, устанавливать ассоциации, различать черты общего к частным. Эффективность этого приема активизации познавательной деятельности учащихся обусловлена тем, что умозаключения по аналогии облегчают переход от известного к неизвестному и составляют непременную часть творческого мышления.</w:t>
      </w:r>
    </w:p>
    <w:p w:rsidR="00F763C5" w:rsidRPr="001B6BBA" w:rsidRDefault="00951C6E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Студенты 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с помощью упражнений приобретают навыки выполнения определенных видов работ по </w:t>
      </w:r>
      <w:r w:rsidRPr="001B6BBA">
        <w:rPr>
          <w:rFonts w:eastAsia="Times New Roman" w:cs="Times New Roman"/>
          <w:kern w:val="0"/>
          <w:vertAlign w:val="baseline"/>
        </w:rPr>
        <w:t>росписи изделий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от простого к сложному. При разработке дидактического материала выдерживаю принцип от простого к сложному, доступность и посильность выполнения, учитываю индивидуальные особенности </w:t>
      </w:r>
      <w:r w:rsidRPr="001B6BBA">
        <w:rPr>
          <w:rFonts w:eastAsia="Times New Roman" w:cs="Times New Roman"/>
          <w:kern w:val="0"/>
          <w:vertAlign w:val="baseline"/>
        </w:rPr>
        <w:t>студентов</w:t>
      </w:r>
      <w:r w:rsidR="00F763C5" w:rsidRPr="001B6BBA">
        <w:rPr>
          <w:rFonts w:eastAsia="Times New Roman" w:cs="Times New Roman"/>
          <w:kern w:val="0"/>
          <w:vertAlign w:val="baseline"/>
        </w:rPr>
        <w:t>. Карточки составля</w:t>
      </w:r>
      <w:r w:rsidRPr="001B6BBA">
        <w:rPr>
          <w:rFonts w:eastAsia="Times New Roman" w:cs="Times New Roman"/>
          <w:kern w:val="0"/>
          <w:vertAlign w:val="baseline"/>
        </w:rPr>
        <w:t xml:space="preserve">ю с целью развития у студентов 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логического мышления и с учетом </w:t>
      </w:r>
      <w:proofErr w:type="spellStart"/>
      <w:r w:rsidR="00F763C5" w:rsidRPr="001B6BBA">
        <w:rPr>
          <w:rFonts w:eastAsia="Times New Roman" w:cs="Times New Roman"/>
          <w:kern w:val="0"/>
          <w:vertAlign w:val="baseline"/>
        </w:rPr>
        <w:t>межпредметных</w:t>
      </w:r>
      <w:proofErr w:type="spellEnd"/>
      <w:r w:rsidR="00F763C5" w:rsidRPr="001B6BBA">
        <w:rPr>
          <w:rFonts w:eastAsia="Times New Roman" w:cs="Times New Roman"/>
          <w:kern w:val="0"/>
          <w:vertAlign w:val="baseline"/>
        </w:rPr>
        <w:t xml:space="preserve"> связей.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Наглядные пособия, применяемые в условиях практического обучения, выполняют две функции: при объяснении нового материала являются основным источником знаний; используются со специальной целью как вспомогательный материал.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lastRenderedPageBreak/>
        <w:t xml:space="preserve">Письменное инструктирование обеспечивает наиболее широкие возможности использования его как средства для управления самостоятельной деятельностью студентов, являющееся дополнительным источником словесной </w:t>
      </w:r>
      <w:r w:rsidR="00951C6E" w:rsidRPr="001B6BBA">
        <w:rPr>
          <w:rFonts w:eastAsia="Times New Roman" w:cs="Times New Roman"/>
          <w:kern w:val="0"/>
          <w:vertAlign w:val="baseline"/>
        </w:rPr>
        <w:t>информации, позволяет сохранить</w:t>
      </w:r>
      <w:r w:rsidRPr="001B6BBA">
        <w:rPr>
          <w:rFonts w:eastAsia="Times New Roman" w:cs="Times New Roman"/>
          <w:kern w:val="0"/>
          <w:vertAlign w:val="baseline"/>
        </w:rPr>
        <w:t xml:space="preserve"> инструкцию в течение всего периода обучения и, следовательно, создает во</w:t>
      </w:r>
      <w:r w:rsidR="00951C6E" w:rsidRPr="001B6BBA">
        <w:rPr>
          <w:rFonts w:eastAsia="Times New Roman" w:cs="Times New Roman"/>
          <w:kern w:val="0"/>
          <w:vertAlign w:val="baseline"/>
        </w:rPr>
        <w:t xml:space="preserve">зможность повторного обращения студентов </w:t>
      </w:r>
      <w:r w:rsidRPr="001B6BBA">
        <w:rPr>
          <w:rFonts w:eastAsia="Times New Roman" w:cs="Times New Roman"/>
          <w:kern w:val="0"/>
          <w:vertAlign w:val="baseline"/>
        </w:rPr>
        <w:t xml:space="preserve">к ней для получения тех или иных дополнительных сведений. Важным </w:t>
      </w:r>
      <w:r w:rsidR="00951C6E" w:rsidRPr="001B6BBA">
        <w:rPr>
          <w:rFonts w:eastAsia="Times New Roman" w:cs="Times New Roman"/>
          <w:kern w:val="0"/>
          <w:vertAlign w:val="baseline"/>
        </w:rPr>
        <w:t>качеством письменной инструкции</w:t>
      </w:r>
      <w:r w:rsidRPr="001B6BBA">
        <w:rPr>
          <w:rFonts w:eastAsia="Times New Roman" w:cs="Times New Roman"/>
          <w:kern w:val="0"/>
          <w:vertAlign w:val="baseline"/>
        </w:rPr>
        <w:t xml:space="preserve"> является и то, что она позволяет передать информацию о том, что и как должен делать студент, вы</w:t>
      </w:r>
      <w:r w:rsidR="00951C6E" w:rsidRPr="001B6BBA">
        <w:rPr>
          <w:rFonts w:eastAsia="Times New Roman" w:cs="Times New Roman"/>
          <w:kern w:val="0"/>
          <w:vertAlign w:val="baseline"/>
        </w:rPr>
        <w:t xml:space="preserve">полняя задание. Следовательно, </w:t>
      </w:r>
      <w:r w:rsidRPr="001B6BBA">
        <w:rPr>
          <w:rFonts w:eastAsia="Times New Roman" w:cs="Times New Roman"/>
          <w:kern w:val="0"/>
          <w:vertAlign w:val="baseline"/>
        </w:rPr>
        <w:t>те студенты, которые могут самостоятельно работать с инструкционными картами, не ждут объяснения мастера, так же с помощью инструкционной карты можно проверить правильность выполнения задания другими студентами, т.е. осуществить взаимоконтроль. Инструкционные карты развивают у студентов навыки чтения и способствую</w:t>
      </w:r>
      <w:r w:rsidR="00951C6E" w:rsidRPr="001B6BBA">
        <w:rPr>
          <w:rFonts w:eastAsia="Times New Roman" w:cs="Times New Roman"/>
          <w:kern w:val="0"/>
          <w:vertAlign w:val="baseline"/>
        </w:rPr>
        <w:t>т</w:t>
      </w:r>
      <w:r w:rsidRPr="001B6BBA">
        <w:rPr>
          <w:rFonts w:eastAsia="Times New Roman" w:cs="Times New Roman"/>
          <w:kern w:val="0"/>
          <w:vertAlign w:val="baseline"/>
        </w:rPr>
        <w:t xml:space="preserve"> усвоению предлагаемого материала.</w:t>
      </w:r>
    </w:p>
    <w:p w:rsidR="00F763C5" w:rsidRPr="001B6BBA" w:rsidRDefault="00951C6E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Карточки-</w:t>
      </w:r>
      <w:r w:rsidR="00F763C5" w:rsidRPr="001B6BBA">
        <w:rPr>
          <w:rFonts w:eastAsia="Times New Roman" w:cs="Times New Roman"/>
          <w:kern w:val="0"/>
          <w:vertAlign w:val="baseline"/>
        </w:rPr>
        <w:t>задания с рисунками помог</w:t>
      </w:r>
      <w:r w:rsidRPr="001B6BBA">
        <w:rPr>
          <w:rFonts w:eastAsia="Times New Roman" w:cs="Times New Roman"/>
          <w:kern w:val="0"/>
          <w:vertAlign w:val="baseline"/>
        </w:rPr>
        <w:t>ают развивать зрительную память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при выборе инструментов и правильно использовать в последовательности </w:t>
      </w:r>
      <w:r w:rsidRPr="001B6BBA">
        <w:rPr>
          <w:rFonts w:eastAsia="Times New Roman" w:cs="Times New Roman"/>
          <w:kern w:val="0"/>
          <w:vertAlign w:val="baseline"/>
        </w:rPr>
        <w:t>выполнения росписи. Выполнение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п</w:t>
      </w:r>
      <w:r w:rsidRPr="001B6BBA">
        <w:rPr>
          <w:rFonts w:eastAsia="Times New Roman" w:cs="Times New Roman"/>
          <w:kern w:val="0"/>
          <w:vertAlign w:val="baseline"/>
        </w:rPr>
        <w:t>одобного задания подготавливают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студентов к сознательному, активному усвоению и способствуют более глубокому осмыслению при выполнении практических за</w:t>
      </w:r>
      <w:r w:rsidRPr="001B6BBA">
        <w:rPr>
          <w:rFonts w:eastAsia="Times New Roman" w:cs="Times New Roman"/>
          <w:kern w:val="0"/>
          <w:vertAlign w:val="baseline"/>
        </w:rPr>
        <w:t>даний. Использование карточек-</w:t>
      </w:r>
      <w:r w:rsidR="00F763C5" w:rsidRPr="001B6BBA">
        <w:rPr>
          <w:rFonts w:eastAsia="Times New Roman" w:cs="Times New Roman"/>
          <w:kern w:val="0"/>
          <w:vertAlign w:val="baseline"/>
        </w:rPr>
        <w:t>заданий позволяет варьировать методические приемы в проведении вводного инструктажа для активизации студентов.</w:t>
      </w:r>
    </w:p>
    <w:p w:rsidR="00F763C5" w:rsidRPr="001B6BBA" w:rsidRDefault="00F763C5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Карточки контроля служат для выработки навыков контроля, самоконтроля, самостоятельности в работе. Анализ качества выполненных работ и определение причин брака самими студентами активизирует их и способствует формированию технического мышления. Проводя контроль, студенты мысленно воспроизводят анализ своих действий.</w:t>
      </w:r>
    </w:p>
    <w:p w:rsidR="00F763C5" w:rsidRPr="001B6BBA" w:rsidRDefault="00951C6E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Карты контроля помогают студентам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самостоятельно проверить качество выполненной работы или не допустить ошибки в технологической последовательности.</w:t>
      </w:r>
    </w:p>
    <w:p w:rsidR="00F763C5" w:rsidRPr="001B6BBA" w:rsidRDefault="00C84294" w:rsidP="00951C6E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На уроках используются задания-</w:t>
      </w:r>
      <w:r w:rsidR="00F763C5" w:rsidRPr="001B6BBA">
        <w:rPr>
          <w:rFonts w:eastAsia="Times New Roman" w:cs="Times New Roman"/>
          <w:kern w:val="0"/>
          <w:vertAlign w:val="baseline"/>
        </w:rPr>
        <w:t>карты с графическим изображением, гд</w:t>
      </w:r>
      <w:r w:rsidRPr="001B6BBA">
        <w:rPr>
          <w:rFonts w:eastAsia="Times New Roman" w:cs="Times New Roman"/>
          <w:kern w:val="0"/>
          <w:vertAlign w:val="baseline"/>
        </w:rPr>
        <w:t>е студенты находят правильный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ответ и соответственно расставляют цифры. Обязательным условием развития позна</w:t>
      </w:r>
      <w:r w:rsidRPr="001B6BBA">
        <w:rPr>
          <w:rFonts w:eastAsia="Times New Roman" w:cs="Times New Roman"/>
          <w:kern w:val="0"/>
          <w:vertAlign w:val="baseline"/>
        </w:rPr>
        <w:t xml:space="preserve">вательной активности студентов </w:t>
      </w:r>
      <w:r w:rsidR="00F763C5" w:rsidRPr="001B6BBA">
        <w:rPr>
          <w:rFonts w:eastAsia="Times New Roman" w:cs="Times New Roman"/>
          <w:kern w:val="0"/>
          <w:vertAlign w:val="baseline"/>
        </w:rPr>
        <w:t>в условиях опроса является индивидуализация обу</w:t>
      </w:r>
      <w:r w:rsidRPr="001B6BBA">
        <w:rPr>
          <w:rFonts w:eastAsia="Times New Roman" w:cs="Times New Roman"/>
          <w:kern w:val="0"/>
          <w:vertAlign w:val="baseline"/>
        </w:rPr>
        <w:t>чения, предоставление студентам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возможности самостоятельно выполнять предлагаемые задания в свойственном им темпе, обеспечивающем сознательное усвоение материала.</w:t>
      </w:r>
    </w:p>
    <w:p w:rsidR="00F763C5" w:rsidRPr="001B6BBA" w:rsidRDefault="00C84294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Инструкционные карточки-</w:t>
      </w:r>
      <w:r w:rsidR="00F763C5" w:rsidRPr="001B6BBA">
        <w:rPr>
          <w:rFonts w:eastAsia="Times New Roman" w:cs="Times New Roman"/>
          <w:kern w:val="0"/>
          <w:vertAlign w:val="baseline"/>
        </w:rPr>
        <w:t>подсказки используются для предупреждения дефектов в работе.</w:t>
      </w:r>
    </w:p>
    <w:p w:rsidR="00C84294" w:rsidRPr="001B6BBA" w:rsidRDefault="00C84294" w:rsidP="00C84294">
      <w:pPr>
        <w:spacing w:line="360" w:lineRule="auto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Работа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с </w:t>
      </w:r>
      <w:r w:rsidRPr="001B6BBA">
        <w:rPr>
          <w:rFonts w:eastAsia="Times New Roman" w:cs="Times New Roman"/>
          <w:kern w:val="0"/>
          <w:vertAlign w:val="baseline"/>
        </w:rPr>
        <w:t>кроссвордами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</w:t>
      </w:r>
      <w:r w:rsidR="00206184" w:rsidRPr="001B6BBA">
        <w:rPr>
          <w:rFonts w:eastAsia="Times New Roman" w:cs="Times New Roman"/>
          <w:kern w:val="0"/>
          <w:vertAlign w:val="baseline"/>
        </w:rPr>
        <w:t>может быть,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как </w:t>
      </w:r>
      <w:r w:rsidR="00206184" w:rsidRPr="001B6BBA">
        <w:rPr>
          <w:rFonts w:eastAsia="Times New Roman" w:cs="Times New Roman"/>
          <w:kern w:val="0"/>
          <w:vertAlign w:val="baseline"/>
        </w:rPr>
        <w:t>индивидуальной,</w:t>
      </w:r>
      <w:r w:rsidRPr="001B6BBA">
        <w:rPr>
          <w:rFonts w:eastAsia="Times New Roman" w:cs="Times New Roman"/>
          <w:kern w:val="0"/>
          <w:vertAlign w:val="baseline"/>
        </w:rPr>
        <w:t xml:space="preserve"> так и </w:t>
      </w:r>
      <w:proofErr w:type="spellStart"/>
      <w:r w:rsidRPr="001B6BBA">
        <w:rPr>
          <w:rFonts w:eastAsia="Times New Roman" w:cs="Times New Roman"/>
          <w:kern w:val="0"/>
          <w:vertAlign w:val="baseline"/>
        </w:rPr>
        <w:t>микрогруппой</w:t>
      </w:r>
      <w:proofErr w:type="spellEnd"/>
      <w:r w:rsidRPr="001B6BBA">
        <w:rPr>
          <w:rFonts w:eastAsia="Times New Roman" w:cs="Times New Roman"/>
          <w:kern w:val="0"/>
          <w:vertAlign w:val="baseline"/>
        </w:rPr>
        <w:t xml:space="preserve"> (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2-3 человека) и в том и другом случае может быть введен принцип </w:t>
      </w:r>
      <w:proofErr w:type="spellStart"/>
      <w:r w:rsidR="00F763C5" w:rsidRPr="001B6BBA">
        <w:rPr>
          <w:rFonts w:eastAsia="Times New Roman" w:cs="Times New Roman"/>
          <w:kern w:val="0"/>
          <w:vertAlign w:val="baseline"/>
        </w:rPr>
        <w:t>соревновательности</w:t>
      </w:r>
      <w:proofErr w:type="spellEnd"/>
      <w:r w:rsidR="00F763C5" w:rsidRPr="001B6BBA">
        <w:rPr>
          <w:rFonts w:eastAsia="Times New Roman" w:cs="Times New Roman"/>
          <w:kern w:val="0"/>
          <w:vertAlign w:val="baseline"/>
        </w:rPr>
        <w:t xml:space="preserve">: кто </w:t>
      </w:r>
      <w:r w:rsidRPr="001B6BBA">
        <w:rPr>
          <w:rFonts w:eastAsia="Times New Roman" w:cs="Times New Roman"/>
          <w:kern w:val="0"/>
          <w:vertAlign w:val="baseline"/>
        </w:rPr>
        <w:t>разгадает кроссворд</w:t>
      </w:r>
      <w:r w:rsidR="00F763C5" w:rsidRPr="001B6BBA">
        <w:rPr>
          <w:rFonts w:eastAsia="Times New Roman" w:cs="Times New Roman"/>
          <w:kern w:val="0"/>
          <w:vertAlign w:val="baseline"/>
        </w:rPr>
        <w:t xml:space="preserve"> первым и правильно, тот получает оценку «отлично». Прежде чем вводить самостоятельную работу с ребусами, необходимо выявить, умеют ли студенты работать с ними и при необходимости </w:t>
      </w:r>
      <w:r w:rsidRPr="001B6BBA">
        <w:rPr>
          <w:rFonts w:eastAsia="Times New Roman" w:cs="Times New Roman"/>
          <w:kern w:val="0"/>
          <w:vertAlign w:val="baseline"/>
        </w:rPr>
        <w:t>даю инструктаж.</w:t>
      </w:r>
    </w:p>
    <w:p w:rsidR="00C84294" w:rsidRPr="001B6BBA" w:rsidRDefault="00C84294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lastRenderedPageBreak/>
        <w:t>Кроссворды как дидактическая интеллектуальная игра хороши тем, что развивают умственные способности, концентрацию внимания, активизируют память, процессы самообразования. В учебном процессе кроссворды применяю для проверки качества усвоения знаний, для привлечения и поддержания внимания, студентов в процессе изложения нового материала, а также ранее пройденного, как основы понимания новой темы.</w:t>
      </w:r>
    </w:p>
    <w:p w:rsidR="00C84294" w:rsidRPr="001B6BBA" w:rsidRDefault="00C84294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Разгадывая кроссворд, студенты вынуждены вспомнить существенные признаки и характеристики изученных явлений технологических процессов, предметов. Как занимательная форма проверки знаний кроссворды способствуют повышению учебной мотивации, интереса к изучаемой профессии. Кроссворды применяю для индивидуальной работы, в целях проверки усвоения знаний, для работы в </w:t>
      </w:r>
      <w:proofErr w:type="spellStart"/>
      <w:r w:rsidRPr="001B6BBA">
        <w:rPr>
          <w:rFonts w:eastAsia="Times New Roman" w:cs="Times New Roman"/>
          <w:kern w:val="0"/>
          <w:vertAlign w:val="baseline"/>
        </w:rPr>
        <w:t>микрогруппах</w:t>
      </w:r>
      <w:proofErr w:type="spellEnd"/>
      <w:r w:rsidRPr="001B6BBA">
        <w:rPr>
          <w:rFonts w:eastAsia="Times New Roman" w:cs="Times New Roman"/>
          <w:kern w:val="0"/>
          <w:vertAlign w:val="baseline"/>
        </w:rPr>
        <w:t>.</w:t>
      </w:r>
    </w:p>
    <w:p w:rsidR="00F763C5" w:rsidRPr="001B6BBA" w:rsidRDefault="00F763C5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</w:p>
    <w:p w:rsidR="00F763C5" w:rsidRPr="001B6BBA" w:rsidRDefault="00F763C5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На уроках производственного обучения могут быть использованы познавательные игры, составленные с учетом знаний </w:t>
      </w:r>
      <w:r w:rsidR="00C84294" w:rsidRPr="001B6BBA">
        <w:rPr>
          <w:rFonts w:eastAsia="Times New Roman" w:cs="Times New Roman"/>
          <w:kern w:val="0"/>
          <w:vertAlign w:val="baseline"/>
        </w:rPr>
        <w:t>студентов</w:t>
      </w:r>
      <w:r w:rsidRPr="001B6BBA">
        <w:rPr>
          <w:rFonts w:eastAsia="Times New Roman" w:cs="Times New Roman"/>
          <w:kern w:val="0"/>
          <w:vertAlign w:val="baseline"/>
        </w:rPr>
        <w:t xml:space="preserve"> В соответствии с выбранной целью, с целью повторения или закрепления ма</w:t>
      </w:r>
      <w:r w:rsidR="00C84294" w:rsidRPr="001B6BBA">
        <w:rPr>
          <w:rFonts w:eastAsia="Times New Roman" w:cs="Times New Roman"/>
          <w:kern w:val="0"/>
          <w:vertAlign w:val="baseline"/>
        </w:rPr>
        <w:t>териала можно использовать игры-загадки.</w:t>
      </w:r>
    </w:p>
    <w:p w:rsidR="00F763C5" w:rsidRPr="001B6BBA" w:rsidRDefault="00F763C5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Разработанные и апробированные дидактические материалы подтвердили свою эффективность. </w:t>
      </w:r>
      <w:r w:rsidR="00C84294" w:rsidRPr="001B6BBA">
        <w:rPr>
          <w:rFonts w:eastAsia="Times New Roman" w:cs="Times New Roman"/>
          <w:kern w:val="0"/>
          <w:vertAlign w:val="baseline"/>
        </w:rPr>
        <w:t>П</w:t>
      </w:r>
      <w:r w:rsidRPr="001B6BBA">
        <w:rPr>
          <w:rFonts w:eastAsia="Times New Roman" w:cs="Times New Roman"/>
          <w:kern w:val="0"/>
          <w:vertAlign w:val="baseline"/>
        </w:rPr>
        <w:t>роанализировав, пришла к выводу, что активизация студентов, заключается:</w:t>
      </w:r>
    </w:p>
    <w:p w:rsidR="00F763C5" w:rsidRPr="001B6BBA" w:rsidRDefault="00F763C5" w:rsidP="00C84294">
      <w:pPr>
        <w:spacing w:line="360" w:lineRule="auto"/>
        <w:ind w:left="1276" w:hanging="142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-в многообразии методических приемов изучения и закрепления нового учебного материала;</w:t>
      </w:r>
    </w:p>
    <w:p w:rsidR="00F763C5" w:rsidRPr="001B6BBA" w:rsidRDefault="00F763C5" w:rsidP="00C84294">
      <w:pPr>
        <w:spacing w:line="360" w:lineRule="auto"/>
        <w:ind w:firstLine="113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-в использовании разносторонних средств наглядности;</w:t>
      </w:r>
    </w:p>
    <w:p w:rsidR="00F763C5" w:rsidRPr="001B6BBA" w:rsidRDefault="00F763C5" w:rsidP="00C84294">
      <w:pPr>
        <w:spacing w:line="360" w:lineRule="auto"/>
        <w:ind w:firstLine="1134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-в самостоятельной работе студентов.</w:t>
      </w:r>
    </w:p>
    <w:p w:rsidR="00F763C5" w:rsidRPr="001B6BBA" w:rsidRDefault="00F763C5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Такие методы активизируют деятельность студентов на уроке, развивают самостоятельность, ответственность, мышление, внимательность, наблюдательность, устойчивые практические навыки при выпо</w:t>
      </w:r>
      <w:r w:rsidR="00C84294" w:rsidRPr="001B6BBA">
        <w:rPr>
          <w:rFonts w:eastAsia="Times New Roman" w:cs="Times New Roman"/>
          <w:kern w:val="0"/>
          <w:vertAlign w:val="baseline"/>
        </w:rPr>
        <w:t>лнении практических работ. Идет</w:t>
      </w:r>
      <w:r w:rsidRPr="001B6BBA">
        <w:rPr>
          <w:rFonts w:eastAsia="Times New Roman" w:cs="Times New Roman"/>
          <w:kern w:val="0"/>
          <w:vertAlign w:val="baseline"/>
        </w:rPr>
        <w:t xml:space="preserve"> не только освоение профессии, но и максимальное закрепление уже имеющихся навыков, адаптация студентов в </w:t>
      </w:r>
      <w:r w:rsidR="00C84294" w:rsidRPr="001B6BBA">
        <w:rPr>
          <w:rFonts w:eastAsia="Times New Roman" w:cs="Times New Roman"/>
          <w:kern w:val="0"/>
          <w:vertAlign w:val="baseline"/>
        </w:rPr>
        <w:t>училище</w:t>
      </w:r>
      <w:r w:rsidRPr="001B6BBA">
        <w:rPr>
          <w:rFonts w:eastAsia="Times New Roman" w:cs="Times New Roman"/>
          <w:kern w:val="0"/>
          <w:vertAlign w:val="baseline"/>
        </w:rPr>
        <w:t>, в рабочем коллективе, в обществе.</w:t>
      </w:r>
    </w:p>
    <w:p w:rsidR="00F763C5" w:rsidRPr="001B6BBA" w:rsidRDefault="00F763C5" w:rsidP="00C84294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Результат обучения с применением элементов игры непосредственно влияет на повышение уровня усвоения знаний, умений на уроках производственного обучения. Игра облегчает сложный и трудный процесс овладения студентами </w:t>
      </w:r>
      <w:r w:rsidR="00AA2A32" w:rsidRPr="001B6BBA">
        <w:rPr>
          <w:rFonts w:eastAsia="Times New Roman" w:cs="Times New Roman"/>
          <w:kern w:val="0"/>
          <w:vertAlign w:val="baseline"/>
        </w:rPr>
        <w:t>с ОВЗ,</w:t>
      </w:r>
      <w:r w:rsidRPr="001B6BBA">
        <w:rPr>
          <w:rFonts w:eastAsia="Times New Roman" w:cs="Times New Roman"/>
          <w:kern w:val="0"/>
          <w:vertAlign w:val="baseline"/>
        </w:rPr>
        <w:t xml:space="preserve"> знаниями, умениями и навыками труда; удовлетворяют потребность в увлекательной деятельности; обеспечивают устойчивую добровольную дисциплину, она формирует заинтересованность в коллективных делах.</w:t>
      </w:r>
    </w:p>
    <w:p w:rsidR="00F763C5" w:rsidRPr="001B6BBA" w:rsidRDefault="00F763C5" w:rsidP="00AA2A32">
      <w:pPr>
        <w:spacing w:line="360" w:lineRule="auto"/>
        <w:ind w:firstLine="567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 xml:space="preserve">По результатам наблюдений можно сделать вывод, что те студенты, которые пришли учиться по желанию, добиваются хороших результатов и готовы к концу первого курса обучения работать и </w:t>
      </w:r>
      <w:r w:rsidR="00AA2A32" w:rsidRPr="001B6BBA">
        <w:rPr>
          <w:rFonts w:eastAsia="Times New Roman" w:cs="Times New Roman"/>
          <w:kern w:val="0"/>
          <w:vertAlign w:val="baseline"/>
        </w:rPr>
        <w:t>жить в обществе самостоятельно.</w:t>
      </w:r>
    </w:p>
    <w:p w:rsidR="00AA2A32" w:rsidRPr="001B6BBA" w:rsidRDefault="00AA2A32" w:rsidP="00951C6E">
      <w:pPr>
        <w:spacing w:line="360" w:lineRule="auto"/>
        <w:jc w:val="both"/>
        <w:rPr>
          <w:rFonts w:eastAsia="Times New Roman" w:cs="Times New Roman"/>
          <w:b/>
          <w:bCs/>
          <w:i/>
          <w:iCs/>
          <w:kern w:val="0"/>
          <w:vertAlign w:val="baseline"/>
        </w:rPr>
      </w:pPr>
    </w:p>
    <w:p w:rsidR="00F763C5" w:rsidRPr="001B6BBA" w:rsidRDefault="00F763C5" w:rsidP="00951C6E">
      <w:pPr>
        <w:spacing w:line="360" w:lineRule="auto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b/>
          <w:bCs/>
          <w:i/>
          <w:iCs/>
          <w:kern w:val="0"/>
          <w:vertAlign w:val="baseline"/>
        </w:rPr>
        <w:t>Список литературы</w:t>
      </w:r>
    </w:p>
    <w:p w:rsidR="00F763C5" w:rsidRPr="001B6BBA" w:rsidRDefault="00F763C5" w:rsidP="00951C6E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lastRenderedPageBreak/>
        <w:t xml:space="preserve">2.Кулинова, Г.П. Как обучать профессии учащихся с нарушениями интеллекта [Текст]: методическое пособие / </w:t>
      </w:r>
      <w:proofErr w:type="gramStart"/>
      <w:r w:rsidRPr="001B6BBA">
        <w:rPr>
          <w:rFonts w:eastAsia="Times New Roman" w:cs="Times New Roman"/>
          <w:kern w:val="0"/>
          <w:vertAlign w:val="baseline"/>
        </w:rPr>
        <w:t>Г.П.Кулинова.-</w:t>
      </w:r>
      <w:proofErr w:type="gramEnd"/>
      <w:r w:rsidRPr="001B6BBA">
        <w:rPr>
          <w:rFonts w:eastAsia="Times New Roman" w:cs="Times New Roman"/>
          <w:kern w:val="0"/>
          <w:vertAlign w:val="baseline"/>
        </w:rPr>
        <w:t>М.:Аркти,2006.-104с.</w:t>
      </w:r>
    </w:p>
    <w:p w:rsidR="00F763C5" w:rsidRPr="001B6BBA" w:rsidRDefault="00F763C5" w:rsidP="00951C6E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kern w:val="0"/>
          <w:vertAlign w:val="baseline"/>
        </w:rPr>
      </w:pPr>
      <w:r w:rsidRPr="001B6BBA">
        <w:rPr>
          <w:rFonts w:eastAsia="Times New Roman" w:cs="Times New Roman"/>
          <w:kern w:val="0"/>
          <w:vertAlign w:val="baseline"/>
        </w:rPr>
        <w:t>3.Панина, Т.С. Современн</w:t>
      </w:r>
      <w:r w:rsidR="00AA2A32" w:rsidRPr="001B6BBA">
        <w:rPr>
          <w:rFonts w:eastAsia="Times New Roman" w:cs="Times New Roman"/>
          <w:kern w:val="0"/>
          <w:vertAlign w:val="baseline"/>
        </w:rPr>
        <w:t>ые способы активизации обучения</w:t>
      </w:r>
      <w:r w:rsidRPr="001B6BBA">
        <w:rPr>
          <w:rFonts w:eastAsia="Times New Roman" w:cs="Times New Roman"/>
          <w:kern w:val="0"/>
          <w:vertAlign w:val="baseline"/>
        </w:rPr>
        <w:t xml:space="preserve"> [Текст</w:t>
      </w:r>
      <w:proofErr w:type="gramStart"/>
      <w:r w:rsidRPr="001B6BBA">
        <w:rPr>
          <w:rFonts w:eastAsia="Times New Roman" w:cs="Times New Roman"/>
          <w:kern w:val="0"/>
          <w:vertAlign w:val="baseline"/>
        </w:rPr>
        <w:t>] :</w:t>
      </w:r>
      <w:proofErr w:type="gramEnd"/>
      <w:r w:rsidRPr="001B6BBA">
        <w:rPr>
          <w:rFonts w:eastAsia="Times New Roman" w:cs="Times New Roman"/>
          <w:kern w:val="0"/>
          <w:vertAlign w:val="baseline"/>
        </w:rPr>
        <w:t xml:space="preserve"> учебное пособие /Т.С.Панина, Л.Н.Вавилова.- М.: Академия,2006.-175с</w:t>
      </w:r>
    </w:p>
    <w:p w:rsidR="00A350F2" w:rsidRPr="001B6BBA" w:rsidRDefault="00A350F2">
      <w:pPr>
        <w:rPr>
          <w:rFonts w:cs="Times New Roman"/>
        </w:rPr>
      </w:pPr>
    </w:p>
    <w:sectPr w:rsidR="00A350F2" w:rsidRPr="001B6BBA" w:rsidSect="00951C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579F"/>
    <w:multiLevelType w:val="multilevel"/>
    <w:tmpl w:val="7F0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3507C"/>
    <w:multiLevelType w:val="multilevel"/>
    <w:tmpl w:val="E54E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C5"/>
    <w:rsid w:val="000D1F0B"/>
    <w:rsid w:val="001B6BBA"/>
    <w:rsid w:val="00206184"/>
    <w:rsid w:val="003B1B71"/>
    <w:rsid w:val="00725E11"/>
    <w:rsid w:val="0094703A"/>
    <w:rsid w:val="00951C6E"/>
    <w:rsid w:val="00A350F2"/>
    <w:rsid w:val="00A753F8"/>
    <w:rsid w:val="00AA2A32"/>
    <w:rsid w:val="00C84294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2FE9-1AE0-40EB-A8E3-2F7A51A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3A"/>
    <w:pPr>
      <w:spacing w:after="0" w:line="240" w:lineRule="auto"/>
    </w:pPr>
    <w:rPr>
      <w:rFonts w:ascii="Times New Roman" w:hAnsi="Times New Roman"/>
      <w:kern w:val="16"/>
      <w:sz w:val="24"/>
      <w:szCs w:val="24"/>
      <w:vertAlign w:val="superscript"/>
      <w:lang w:eastAsia="ru-RU"/>
    </w:rPr>
  </w:style>
  <w:style w:type="paragraph" w:styleId="1">
    <w:name w:val="heading 1"/>
    <w:basedOn w:val="a"/>
    <w:link w:val="10"/>
    <w:uiPriority w:val="9"/>
    <w:qFormat/>
    <w:rsid w:val="00F763C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03A"/>
    <w:pPr>
      <w:jc w:val="center"/>
    </w:pPr>
    <w:rPr>
      <w:rFonts w:eastAsia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94703A"/>
    <w:rPr>
      <w:rFonts w:ascii="Times New Roman" w:eastAsia="Times New Roman" w:hAnsi="Times New Roman" w:cs="Times New Roman"/>
      <w:b/>
      <w:bCs/>
      <w:kern w:val="16"/>
      <w:sz w:val="28"/>
      <w:szCs w:val="24"/>
      <w:vertAlign w:val="superscript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63C5"/>
  </w:style>
  <w:style w:type="character" w:customStyle="1" w:styleId="comments">
    <w:name w:val="comments"/>
    <w:basedOn w:val="a0"/>
    <w:rsid w:val="00F763C5"/>
  </w:style>
  <w:style w:type="character" w:customStyle="1" w:styleId="fio">
    <w:name w:val="fio"/>
    <w:basedOn w:val="a0"/>
    <w:rsid w:val="00F763C5"/>
  </w:style>
  <w:style w:type="paragraph" w:styleId="a5">
    <w:name w:val="Normal (Web)"/>
    <w:basedOn w:val="a"/>
    <w:uiPriority w:val="99"/>
    <w:semiHidden/>
    <w:unhideWhenUsed/>
    <w:rsid w:val="00F763C5"/>
    <w:pPr>
      <w:spacing w:before="100" w:beforeAutospacing="1" w:after="100" w:afterAutospacing="1"/>
    </w:pPr>
    <w:rPr>
      <w:rFonts w:eastAsia="Times New Roman" w:cs="Times New Roman"/>
      <w:kern w:val="0"/>
      <w:vertAlign w:val="baseline"/>
    </w:rPr>
  </w:style>
  <w:style w:type="character" w:styleId="a6">
    <w:name w:val="Strong"/>
    <w:basedOn w:val="a0"/>
    <w:uiPriority w:val="22"/>
    <w:qFormat/>
    <w:rsid w:val="00F763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6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3C5"/>
    <w:rPr>
      <w:rFonts w:ascii="Tahoma" w:hAnsi="Tahoma" w:cs="Tahoma"/>
      <w:kern w:val="16"/>
      <w:sz w:val="16"/>
      <w:szCs w:val="16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74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8595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2</cp:revision>
  <dcterms:created xsi:type="dcterms:W3CDTF">2021-01-05T05:53:00Z</dcterms:created>
  <dcterms:modified xsi:type="dcterms:W3CDTF">2021-01-05T05:53:00Z</dcterms:modified>
</cp:coreProperties>
</file>