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9" w:rsidRDefault="00B9636A" w:rsidP="00B9636A">
      <w:pPr>
        <w:jc w:val="center"/>
        <w:rPr>
          <w:rFonts w:ascii="Times New Roman" w:hAnsi="Times New Roman" w:cs="Times New Roman"/>
          <w:b/>
          <w:sz w:val="32"/>
        </w:rPr>
      </w:pPr>
      <w:r w:rsidRPr="00B9636A">
        <w:rPr>
          <w:rFonts w:ascii="Times New Roman" w:hAnsi="Times New Roman" w:cs="Times New Roman"/>
          <w:b/>
          <w:sz w:val="32"/>
        </w:rPr>
        <w:t>9 группа</w:t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32"/>
        </w:rPr>
      </w:pPr>
    </w:p>
    <w:p w:rsidR="00B9636A" w:rsidRDefault="00B9636A" w:rsidP="00B96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   курс 3</w:t>
      </w:r>
    </w:p>
    <w:p w:rsidR="00B9636A" w:rsidRDefault="00B9636A" w:rsidP="00B9636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на 22.11-27.11</w:t>
      </w:r>
    </w:p>
    <w:p w:rsidR="00B9636A" w:rsidRDefault="00B9636A" w:rsidP="00B96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Ерохина Ирина Александровна</w:t>
      </w:r>
    </w:p>
    <w:p w:rsidR="00B9636A" w:rsidRDefault="00B9636A" w:rsidP="00B9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9636A" w:rsidRDefault="00B9636A" w:rsidP="00B9636A">
      <w:pPr>
        <w:rPr>
          <w:rFonts w:ascii="Times New Roman" w:hAnsi="Times New Roman" w:cs="Times New Roman"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машинописи</w:t>
      </w:r>
    </w:p>
    <w:p w:rsidR="00B9636A" w:rsidRDefault="00B9636A" w:rsidP="00B963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Оформление служебных писем. Контрольно - практическая работа</w:t>
      </w:r>
    </w:p>
    <w:p w:rsidR="00B9636A" w:rsidRDefault="00B9636A" w:rsidP="00B9636A">
      <w:pPr>
        <w:ind w:left="5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 1: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и оформить на ПК, используя приложение Word служебное письмо согласно требованиям ГОСТ Р 7.0.97-2016 «Система стандартов по информации, библиотечному и издательскому делу. Организационно – распорядительная документация. Требования к оформлению документов». Недостающую информацию необходимо указать самостоятельно.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ЗАО «КОМПАС» Овчинников О.П. 12.02.2019 года поручил специалисту Сущеву И.К. (8312) 21-27-64 направить письмо Генеральному директору ЗАО «Промтранссвязь» Тимуру Дмитриевичу Орлову об отказе в гарантийном ремонте. В письме сообщалось, что при осмотре генератора нашим специалистом было обнаружено, что зарядка аккумуляторных батарей осуществлялась Вами не от поставленного нами выпрямительно-зарядного устройства, а от самодельного зарядного устройства. В результате чего два аккумулятора имели низкое напряжение. В связи с этим вынуждены в гарантийном ремонте Вам отказать, так как согласно контракту № 50 от 14.01.2019 года гарантийный ремонт осуществляется только при правильной эксплуатации генератора, указанной в техническом паспорте и при использовании соответствующего комплектующего оборудования.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данные – ЗАО «КОМПАС» 631051, г. Нижний Новгород, пр. Гагарина, 118 , тел: 235-08-74, факс: (8312) 35-27-64, Р/с 27418556 в ПАО Сбербанка г. Нижнего Новгорода, к/с 7001615379876954, БИК 040813737, ОКПО 13780407, ОГРН 1076167073685, ИНН/КПП 2721218254/272101001. Недостающие реквизиты можно взять самостоятельно.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документе имеется резолюция Т.Д. Орлова от 18.02.2019г., адресованная В.Н. Фирсову, в которой содержится поручение подготовить отчет о неправильной эксплуатации генератора к 21.02.2019г.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</w:t>
      </w:r>
      <w:r>
        <w:rPr>
          <w:rFonts w:ascii="Times New Roman" w:hAnsi="Times New Roman" w:cs="Times New Roman"/>
          <w:sz w:val="24"/>
          <w:szCs w:val="24"/>
        </w:rPr>
        <w:t xml:space="preserve"> Составить и оформить на ПК, используя приложение Word, необходимый в предложенной ситуации служебный документ.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Оформить письмо-запрос с целью получения официальных сведений по документам для ввода в электронную библиотеку документоведа: доклады и сообщения на восьмой Международной научно-практической конференции 21-22 января 2010 года; доклады и сообщения на девятой Международной научно-практической конференции 5- 6 декабря 2011 года.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проект письма по ГОСТ; уточнить текст письма, взяв недостающие данные.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бланк письма.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письма-запроса учесть, что последним номером исходящего письма числится номер 28, а подшито письмо будет в дело в соответствии номенклатурой дел организации. Номенклатура дел организации предоставляется конкурсанту в печатном или электронном виде.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оформления письма-запроса использовать предоставленную номенклатуру дел. При оформлении письма-запроса учесть, что последним номером исходящего письма числится номер 28, а подшито письмо будет в дело в соответствии номенклатурой дел организации. Дата письма – 22.03.2019.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Подписывать документ будет директор Акционерного общества закрытого типа «Роникс», которое расположено в г. Москва, ул. Новгородская, д. 14, почтовый индекс организации 141378, тел. 8 495 456 78 23, ИНН/КПП 2134728920/123123123, ОКПО 12345678, ОГРН 1231234567890. Письмо направляется руководителю Международного выставочного центра «Крокус-СИТИ» Гаврилову Николаю Анатольевичу. Вы являетесь составителем проекта документа.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документе имеется резолюция Н.А.Гаврилова от 26.03.2019, адресованная Савченко И.Д., в которой содержится поручение подготовить необходимые документы к 29.03.2019. </w:t>
      </w:r>
    </w:p>
    <w:p w:rsidR="00B9636A" w:rsidRDefault="00B9636A" w:rsidP="00B9636A">
      <w:pPr>
        <w:ind w:left="56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документ на компьютере в текстовом процессоре MS Word в соответствии с требованиями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редактирования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выписать в тетрадь определение цитаты, правила оформления записать кратко.</w:t>
      </w:r>
    </w:p>
    <w:p w:rsidR="00B9636A" w:rsidRDefault="00B9636A" w:rsidP="00B96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цитаты.</w:t>
      </w:r>
    </w:p>
    <w:p w:rsidR="00B9636A" w:rsidRDefault="00B9636A" w:rsidP="00B963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оформления цитат. </w:t>
      </w:r>
      <w:r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B9636A" w:rsidRDefault="00B9636A" w:rsidP="00B963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0030" cy="2286000"/>
            <wp:effectExtent l="0" t="0" r="0" b="0"/>
            <wp:docPr id="7" name="Рисунок 7" descr="Описание: Правила оформления ци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авила оформления цит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6A" w:rsidRDefault="00B9636A" w:rsidP="00B9636A">
      <w:pPr>
        <w:rPr>
          <w:rFonts w:ascii="Times New Roman" w:hAnsi="Times New Roman" w:cs="Times New Roman"/>
          <w:i/>
          <w:sz w:val="24"/>
          <w:szCs w:val="24"/>
        </w:rPr>
      </w:pPr>
    </w:p>
    <w:p w:rsidR="00B9636A" w:rsidRDefault="00B9636A" w:rsidP="00B96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6DA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6DA2"/>
          <w:kern w:val="36"/>
          <w:sz w:val="24"/>
          <w:szCs w:val="24"/>
          <w:lang w:eastAsia="ru-RU"/>
        </w:rPr>
        <w:t>Основные правила оформления цитат</w:t>
      </w:r>
    </w:p>
    <w:p w:rsidR="00B9636A" w:rsidRDefault="00B9636A" w:rsidP="00B9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9636A" w:rsidRDefault="00B9636A" w:rsidP="00B9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Цитата должна совпадать с текстом произведения.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Знаки препинания в цитате должны быть воспроизведены точно. Если под рукой нет текста произведения (экзамен в вуз), то следует расставить знаки в соответствии с правилами пунктуации.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 Если вы цитируете не все слова отрывка, то на месте пропуска слов ставится многоточие. В этом случае необходимо проверить, не искажен ли смысл цитаты.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Варианты включения цитаты в текст сочинения могут быть различны: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"Я знаю в жизни только два действительные несчастья: угрызение совести и болезнь", - говорит князь Андрей Пьеру.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Князь Андрей говорит Пьеру, что знает в жизни "только два действительные несчастья: угрызение совести и болезнь".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этом случае прямая речь должна быть преобразована в косвенную, а цитируемый текст пишется со строчной буквы.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 Пунктуация в прозаических цитатах совпадает с пунктуацией при прямой речи.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5. После двоеточия перед цитатой, пишущейся не с начала, ставится многоточие,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Сам Раскольников говорит Лужину по поводу его рассуждений: "…доведите до последствия, что вы давеча проповедовали, и выйдет, что людей можно резать…"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 Нельзя пересказывать поэтический текст своими словами (Пушкин пишет, что он любит Петра творенье).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7. Стихотворный текст можно цитировать двумя способами: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A. Соблюдая графический облик строфы,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"Чудная картина…" А. Фета - зимний пейзаж. Это стихотворение передает ощущения поэта, вызванные созерцанием прекрасной природы: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Чудная картина,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ты мне родна: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Белая равнина,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Полная луна…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этом случае текст приводится без кавычек.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Б. Одну-две строки можно цитировать "в строчку",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"Чудная картина" А. Фета - зимний пейзаж. Это стихотворение передает ощущения поэта, вызванные созерцанием прекрасной природы: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"Чудная картина, // Как ты мне родна…"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этом случае необходимы кавычки.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8. Если речь в работе идет об одном авторе или одном поэтическом произведении, после цитаты имя автора и название стихотворения не указывается. Нет необходимости указывать имя поэта и в случае, когда оно предваряет цитату или называется после нее,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А. Фет пишет: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Чудная картина,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ты мне родна: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Белая равнина,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Полная луна…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9. Если цитируются произведения разных поэтов, в скобках после цитаты следует поставить имя автора,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обоих стихотворениях нарисован зимний пейзаж: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Чудная картина,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ты мне родна: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Белая равнина,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Полная луна…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(А. Фет)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Мчатся тучи,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вьются тучи;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Невидимкою луна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Освещает снег летучий;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Мутно небо, ночь мутна…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(А. Пушкин)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 же правила оформления действуют, если речь идет о различных стихотворениях одного автора. Названия стихов приводятся под цитатой в скобках и в кавычках, например: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 голубыми небесами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Великолепными коврами,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Блестя на солнце, снег лежит…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("Зимнее утро")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Мчатся тучи,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вьются тучи;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Невидимкою луна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Освещает снег летучий;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Мутно небо, ночь мутна…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("Бесы")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Эпиграф оформляется на правой стороне листа без кавычек. Фамилия и инициалы автора в скобки не заключаются, точка после них не ставится.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10. Если цитата приводится не полностью, то пропуск обозначается многоточием, которое ставится: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перед цитатой (после открывающих кавычек), синтаксически не связанной с авторским текстом, для указания, что цитата приводится не с начала предложения: Л.Н. Толстой писал: "...в искусстве простота, краткость и ясность есть высшее совершенство формы искусства";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в середине цитаты, когда пропущена часть текста внутри нее: Говоря о достоинствах языка народной поэзии, А.А. Фадеев напомнил: "Не случайно наши русские классики... рекомендовали читать сказки, прислушиваться к народной речи, изучать пословицы, читать писателей, которые обладают всем богатством русской речи";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после цитаты (перед закрывающими кавычками), когда цитируемое предложение приводится не до конца: Выступая в защиту культуры устной речи, А. П. Чехов писал: "В сущности ведь для интеллигентного человека дурно говорить должно бы считаться таким же неприличием, как не уметь читать и писать..."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11. После цитаты, заканчивающейся многоточием, ставится точка, если цитата не является самостоятельным предложением: М. В. Ломоносов писал, что "красота, великолепие, сила и богатство российского языка явствует довольно из книг, в прошлые века писанных...".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же цитата, заканчивающаяся многоточием, является самостоятельным предложением, то после кавычек точка не ставится: В. Г. Белинский писал: "В "Онегине" все части органически сочленены..."</w:t>
      </w:r>
    </w:p>
    <w:p w:rsidR="00B9636A" w:rsidRDefault="00B9636A" w:rsidP="00B963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НПО архивного дела</w:t>
      </w:r>
    </w:p>
    <w:p w:rsidR="00B9636A" w:rsidRDefault="00B9636A" w:rsidP="00B96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документами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6A" w:rsidRDefault="00B9636A" w:rsidP="00B963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«Ведение отчетности 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создать таблицу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Заполните пустые поля. Удержано – 300 руб. подсчитайте «к выдаче» по формуле:   </w:t>
      </w:r>
      <w:r>
        <w:rPr>
          <w:rFonts w:ascii="Times New Roman" w:hAnsi="Times New Roman" w:cs="Times New Roman"/>
          <w:color w:val="FF0000"/>
          <w:sz w:val="24"/>
          <w:szCs w:val="24"/>
        </w:rPr>
        <w:t>= адрес ячейки (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FF0000"/>
          <w:sz w:val="24"/>
          <w:szCs w:val="24"/>
        </w:rPr>
        <w:t>3) – адрес ячейки (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3) –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Enter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59690</wp:posOffset>
            </wp:positionV>
            <wp:extent cx="7021830" cy="4796155"/>
            <wp:effectExtent l="0" t="0" r="7620" b="4445"/>
            <wp:wrapNone/>
            <wp:docPr id="8" name="Рисунок 8" descr="Описание: Практическая работа &amp;quot;Сортировка и фильтрация данных в Excel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рактическая работа &amp;quot;Сортировка и фильтрация данных в Excel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479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Pr="00B9636A" w:rsidRDefault="00B9636A" w:rsidP="00B9636A"/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документов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напечатать образцы протоколов, исправить ошибки в оформлении, зарегистрировать  в журнал,  КРК.</w:t>
      </w:r>
    </w:p>
    <w:p w:rsidR="00B9636A" w:rsidRDefault="00B9636A" w:rsidP="00B9636A">
      <w:pPr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Тема: Обеспечение сохранности протоколов, выписок из протоколов</w:t>
      </w:r>
    </w:p>
    <w:p w:rsidR="00B9636A" w:rsidRDefault="00B9636A" w:rsidP="00B9636A">
      <w:pPr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340" cy="4031615"/>
            <wp:effectExtent l="0" t="0" r="0" b="6985"/>
            <wp:docPr id="6" name="Рисунок 6" descr="Описание: Протокол совещания. Образец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ротокол совещания. Образец 2021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6A" w:rsidRDefault="00B9636A" w:rsidP="00B963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636A" w:rsidRDefault="00B9636A" w:rsidP="00B963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Макет регистрационной карточки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1 2 3 4 5 6 7 8 9 10 11 12 13 14 15 16 17 18 19 20 21 22 23 24 25 26 27 28 29 30 31</w:t>
            </w: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 (автор)</w:t>
            </w: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6A" w:rsidTr="00B9636A">
        <w:trPr>
          <w:trHeight w:val="34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Входящий номер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</w:tr>
      <w:tr w:rsidR="00B9636A" w:rsidTr="00B9636A">
        <w:trPr>
          <w:trHeight w:val="34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(о чем?)</w:t>
            </w: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Резолюция</w:t>
            </w: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6A" w:rsidTr="00B9636A">
        <w:trPr>
          <w:trHeight w:val="345"/>
        </w:trPr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(указывается ФИО)</w:t>
            </w:r>
          </w:p>
        </w:tc>
      </w:tr>
    </w:tbl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7675" cy="6193155"/>
            <wp:effectExtent l="0" t="0" r="0" b="0"/>
            <wp:docPr id="5" name="Рисунок 5" descr="Описание: Образец составления протокола собрания, заседания, совещания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бразец составления протокола собрания, заседания, совещания в 2021 год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6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6275" cy="5181600"/>
            <wp:effectExtent l="0" t="0" r="0" b="0"/>
            <wp:docPr id="4" name="Рисунок 4" descr="Описание: Образцы оформления полного и краткого прото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бразцы оформления полного и краткого протоко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6A" w:rsidRDefault="00B9636A" w:rsidP="00B9636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Журнал регистрации внутренних документов образец. Журнал регистрации  входящих и исходящих документов: оформляем правильно. Регистрация входящих  документов в бумажной фор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Журнал регистрации внутренних документов образец. Журнал регистрации  входящих и исходящих документов: оформляем правильно. Регистрация входящих  документов в бумажной форм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F4/3HwDAAAUBw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86860" cy="3075940"/>
            <wp:effectExtent l="0" t="0" r="8890" b="0"/>
            <wp:docPr id="2" name="Рисунок 2" descr="Описание: C:\Users\Павел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Павел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993" w:type="dxa"/>
        <w:tblInd w:w="0" w:type="dxa"/>
        <w:tblLook w:val="04A0" w:firstRow="1" w:lastRow="0" w:firstColumn="1" w:lastColumn="0" w:noHBand="0" w:noVBand="1"/>
      </w:tblPr>
      <w:tblGrid>
        <w:gridCol w:w="531"/>
        <w:gridCol w:w="1264"/>
        <w:gridCol w:w="696"/>
        <w:gridCol w:w="1309"/>
        <w:gridCol w:w="1581"/>
        <w:gridCol w:w="1277"/>
        <w:gridCol w:w="1866"/>
        <w:gridCol w:w="1469"/>
      </w:tblGrid>
      <w:tr w:rsidR="00B9636A" w:rsidTr="00B9636A">
        <w:trPr>
          <w:trHeight w:val="5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протокола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совещания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Присутствовали</w:t>
            </w:r>
          </w:p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(разослано)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A" w:rsidRDefault="00B96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культура</w:t>
      </w:r>
    </w:p>
    <w:p w:rsidR="00B9636A" w:rsidRDefault="00B9636A" w:rsidP="00B96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прочитать гл 2, стр.58-61, ответить на вопросы письменно (стр.61). 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http://www.ntgpk.com/upload/2020/07.10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36A" w:rsidRDefault="00B9636A" w:rsidP="00B9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учебник Шеламова Г.М. скопировать ссылку, прочитать материал.</w:t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6A" w:rsidRDefault="00B9636A" w:rsidP="00B96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общения, его функции. Классификация общения.</w:t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3260" cy="3117215"/>
            <wp:effectExtent l="0" t="0" r="8890" b="6985"/>
            <wp:docPr id="1" name="Рисунок 1" descr="Описание: Виды общения в психологии таблица: Виды общения — Общие дети, г. Ворон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Виды общения в психологии таблица: Виды общения — Общие дети, г. Вороне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Default="00B9636A" w:rsidP="00B9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6A" w:rsidRPr="00B9636A" w:rsidRDefault="00B9636A" w:rsidP="00B9636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B9636A" w:rsidRPr="00B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A"/>
    <w:rsid w:val="000C4DA0"/>
    <w:rsid w:val="003B278B"/>
    <w:rsid w:val="00B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36A"/>
    <w:rPr>
      <w:color w:val="0000FF"/>
      <w:u w:val="single"/>
    </w:rPr>
  </w:style>
  <w:style w:type="table" w:styleId="a4">
    <w:name w:val="Table Grid"/>
    <w:basedOn w:val="a1"/>
    <w:uiPriority w:val="59"/>
    <w:rsid w:val="00B9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36A"/>
    <w:rPr>
      <w:color w:val="0000FF"/>
      <w:u w:val="single"/>
    </w:rPr>
  </w:style>
  <w:style w:type="table" w:styleId="a4">
    <w:name w:val="Table Grid"/>
    <w:basedOn w:val="a1"/>
    <w:uiPriority w:val="59"/>
    <w:rsid w:val="00B9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ntgpk.com/upload/2020/07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ira.erokhina2011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Основные правила оформления цитат</vt:lpstr>
    </vt:vector>
  </TitlesOfParts>
  <Company>Hewlett-Packard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2021-11-22T06:17:00Z</dcterms:created>
  <dcterms:modified xsi:type="dcterms:W3CDTF">2021-11-22T06:18:00Z</dcterms:modified>
</cp:coreProperties>
</file>