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1" w:rsidRPr="00A64EC1" w:rsidRDefault="00A64EC1" w:rsidP="00A64EC1">
      <w:pPr>
        <w:jc w:val="center"/>
        <w:rPr>
          <w:sz w:val="32"/>
        </w:rPr>
      </w:pPr>
      <w:r w:rsidRPr="00A64EC1">
        <w:rPr>
          <w:sz w:val="32"/>
        </w:rPr>
        <w:t>11-12 группа</w:t>
      </w:r>
    </w:p>
    <w:p w:rsidR="00A64EC1" w:rsidRDefault="00A64EC1" w:rsidP="00A64EC1">
      <w:r>
        <w:rPr>
          <w:b/>
        </w:rPr>
        <w:t>Публикация</w:t>
      </w:r>
      <w:r>
        <w:t xml:space="preserve"> изучить лекцию «Проверка файловой структуры диска». Составить презентацию по плану лекции (пункт плана – слайд презентации).</w:t>
      </w:r>
    </w:p>
    <w:p w:rsidR="00A64EC1" w:rsidRDefault="00A64EC1" w:rsidP="00A64EC1">
      <w:r>
        <w:t>Лекция находится на сайте училища:</w:t>
      </w:r>
    </w:p>
    <w:p w:rsidR="00A64EC1" w:rsidRDefault="00A64EC1" w:rsidP="00A64EC1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«Проверка файловой структуры диска». </w:t>
      </w:r>
    </w:p>
    <w:p w:rsidR="00A91C98" w:rsidRDefault="00A91C98"/>
    <w:p w:rsidR="00E21B87" w:rsidRDefault="00E21B87" w:rsidP="00E21B87">
      <w:pPr>
        <w:rPr>
          <w:rFonts w:cs="Times New Roman"/>
          <w:sz w:val="36"/>
          <w:szCs w:val="36"/>
        </w:rPr>
      </w:pPr>
      <w:r>
        <w:rPr>
          <w:rFonts w:cs="Times New Roman"/>
          <w:b/>
          <w:sz w:val="24"/>
          <w:szCs w:val="24"/>
        </w:rPr>
        <w:t xml:space="preserve">Домашнее задание по дисциплине «Коммуникативный практикум»  </w:t>
      </w:r>
      <w:r>
        <w:rPr>
          <w:rFonts w:cs="Times New Roman"/>
          <w:sz w:val="36"/>
          <w:szCs w:val="36"/>
        </w:rPr>
        <w:t xml:space="preserve">гр.11-12 </w:t>
      </w:r>
    </w:p>
    <w:p w:rsidR="00E21B87" w:rsidRDefault="00E21B87" w:rsidP="00E21B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Ребята! Продолжаем готовить доклады и презентации. Если возникнут вопросы, пишите на почту: </w:t>
      </w:r>
      <w:hyperlink r:id="rId6" w:history="1">
        <w:r>
          <w:rPr>
            <w:rStyle w:val="a3"/>
            <w:rFonts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E21B87" w:rsidRDefault="00E21B87" w:rsidP="00E21B8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Тема: </w:t>
      </w:r>
      <w:r>
        <w:rPr>
          <w:rFonts w:cs="Times New Roman"/>
          <w:sz w:val="24"/>
          <w:szCs w:val="24"/>
        </w:rPr>
        <w:t>Невербальные средства общения. Виды.</w:t>
      </w:r>
    </w:p>
    <w:p w:rsidR="00E21B87" w:rsidRDefault="00E21B87" w:rsidP="00E21B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Выполнить презентации по теме: (на выбор):</w:t>
      </w:r>
    </w:p>
    <w:p w:rsidR="00E21B87" w:rsidRDefault="00E21B87" w:rsidP="00E2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«Невербальные средства общения в деловых отношениях»</w:t>
      </w:r>
    </w:p>
    <w:p w:rsidR="00E21B87" w:rsidRDefault="00E21B87" w:rsidP="00E2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«Национальные особенности невербального общения»</w:t>
      </w:r>
    </w:p>
    <w:p w:rsidR="00E21B87" w:rsidRDefault="00E21B87" w:rsidP="00E2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«Жесты и мимика»</w:t>
      </w:r>
    </w:p>
    <w:p w:rsidR="00E21B87" w:rsidRDefault="00E21B87" w:rsidP="00E2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«Дистанция в общении»</w:t>
      </w:r>
    </w:p>
    <w:p w:rsidR="00E21B87" w:rsidRDefault="00E21B87" w:rsidP="00E2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«Визуальное общение»</w:t>
      </w:r>
    </w:p>
    <w:p w:rsidR="00E21B87" w:rsidRDefault="00E21B87" w:rsidP="00E2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«Гендерные особенности невербального общения»</w:t>
      </w:r>
    </w:p>
    <w:p w:rsidR="00E21B87" w:rsidRDefault="00E21B87" w:rsidP="00E21B87">
      <w:pPr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Выполнить письменно в тетради (фотоотчет прислать на почту): описать невербальные проявления человека (жесты, мимика, походка, поза, взгляд):</w:t>
      </w:r>
    </w:p>
    <w:p w:rsidR="00E21B87" w:rsidRDefault="00E21B87" w:rsidP="00E21B87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Неуверенного</w:t>
      </w:r>
      <w:proofErr w:type="gramEnd"/>
      <w:r>
        <w:rPr>
          <w:rFonts w:eastAsia="Times New Roman" w:cs="Times New Roman"/>
          <w:sz w:val="24"/>
          <w:szCs w:val="24"/>
        </w:rPr>
        <w:t xml:space="preserve"> в себе</w:t>
      </w:r>
    </w:p>
    <w:p w:rsidR="00E21B87" w:rsidRDefault="00E21B87" w:rsidP="00E21B87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Самоуверенного</w:t>
      </w:r>
    </w:p>
    <w:p w:rsidR="00E21B87" w:rsidRDefault="00E21B87" w:rsidP="00E21B87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Уверенного</w:t>
      </w:r>
      <w:proofErr w:type="gramEnd"/>
      <w:r>
        <w:rPr>
          <w:rFonts w:eastAsia="Times New Roman" w:cs="Times New Roman"/>
          <w:sz w:val="24"/>
          <w:szCs w:val="24"/>
        </w:rPr>
        <w:t xml:space="preserve"> в себе.</w:t>
      </w:r>
    </w:p>
    <w:p w:rsidR="00E21B87" w:rsidRDefault="00E21B87"/>
    <w:p w:rsidR="008B3580" w:rsidRDefault="008B3580" w:rsidP="008B3580">
      <w:pPr>
        <w:ind w:left="3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Домашнее задание по дисциплине «Экология»</w:t>
      </w:r>
    </w:p>
    <w:p w:rsidR="008B3580" w:rsidRDefault="008B3580" w:rsidP="008B3580">
      <w:pPr>
        <w:ind w:left="36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Гр.11-12</w:t>
      </w:r>
    </w:p>
    <w:p w:rsidR="008B3580" w:rsidRDefault="008B3580" w:rsidP="008B3580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Выполненные домашние задания присылайте на пишите на почту:</w:t>
      </w:r>
      <w:r>
        <w:rPr>
          <w:szCs w:val="28"/>
        </w:rPr>
        <w:t xml:space="preserve"> </w:t>
      </w:r>
      <w:hyperlink r:id="rId7" w:history="1">
        <w:proofErr w:type="gramEnd"/>
        <w:r>
          <w:rPr>
            <w:rStyle w:val="a3"/>
            <w:rFonts w:cs="Times New Roman"/>
            <w:szCs w:val="28"/>
            <w:lang w:val="en-US"/>
          </w:rPr>
          <w:t>olhagulimova</w:t>
        </w:r>
        <w:r>
          <w:rPr>
            <w:rStyle w:val="a3"/>
            <w:rFonts w:cs="Times New Roman"/>
            <w:szCs w:val="28"/>
          </w:rPr>
          <w:t>@</w:t>
        </w:r>
        <w:r>
          <w:rPr>
            <w:rStyle w:val="a3"/>
            <w:rFonts w:cs="Times New Roman"/>
            <w:szCs w:val="28"/>
            <w:lang w:val="en-US"/>
          </w:rPr>
          <w:t>yandex</w:t>
        </w:r>
        <w:r>
          <w:rPr>
            <w:rStyle w:val="a3"/>
            <w:rFonts w:cs="Times New Roman"/>
            <w:szCs w:val="28"/>
          </w:rPr>
          <w:t>.</w:t>
        </w:r>
        <w:proofErr w:type="spellStart"/>
        <w:r>
          <w:rPr>
            <w:rStyle w:val="a3"/>
            <w:rFonts w:cs="Times New Roman"/>
            <w:szCs w:val="28"/>
            <w:lang w:val="en-US"/>
          </w:rPr>
          <w:t>ru</w:t>
        </w:r>
        <w:proofErr w:type="spellEnd"/>
        <w:proofErr w:type="gramStart"/>
      </w:hyperlink>
      <w:proofErr w:type="gramEnd"/>
    </w:p>
    <w:p w:rsidR="008B3580" w:rsidRDefault="008B3580" w:rsidP="008B3580">
      <w:pPr>
        <w:ind w:left="36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Тема: Среда обитания и экологическая безопасность.</w:t>
      </w:r>
    </w:p>
    <w:p w:rsidR="008B3580" w:rsidRDefault="008B3580" w:rsidP="008B35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Изучить материал по теме </w:t>
      </w:r>
    </w:p>
    <w:p w:rsidR="008B3580" w:rsidRDefault="008B3580" w:rsidP="008B35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Написать конспект по плану (кратко):</w:t>
      </w:r>
    </w:p>
    <w:p w:rsidR="008B3580" w:rsidRDefault="008B3580" w:rsidP="008B358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Окружающая человека среда и ее компоненты.</w:t>
      </w:r>
    </w:p>
    <w:p w:rsidR="008B3580" w:rsidRDefault="008B3580" w:rsidP="008B358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Естественная и искусственная среды обитания человека.</w:t>
      </w:r>
    </w:p>
    <w:p w:rsidR="008B3580" w:rsidRDefault="008B3580" w:rsidP="008B358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Социальная среда.</w:t>
      </w:r>
    </w:p>
    <w:p w:rsidR="008B3580" w:rsidRDefault="008B3580" w:rsidP="008B358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Основные экологические требования к компонентам окружающей человека среды.</w:t>
      </w:r>
    </w:p>
    <w:p w:rsidR="008B3580" w:rsidRDefault="008B3580" w:rsidP="008B35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Контроль качества воздуха, воды, продуктов питания.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212121"/>
          <w:szCs w:val="28"/>
        </w:rPr>
      </w:pP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 </w:t>
      </w: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Среда обитания человека</w:t>
      </w:r>
      <w:r>
        <w:rPr>
          <w:rFonts w:eastAsia="Times New Roman" w:cs="Times New Roman"/>
          <w:b/>
          <w:bCs/>
          <w:i/>
          <w:iCs/>
          <w:color w:val="212121"/>
          <w:szCs w:val="28"/>
          <w:shd w:val="clear" w:color="auto" w:fill="FFFFFF"/>
        </w:rPr>
        <w:t> – это взаимодействие естественных и антропогенных экологических факторов, набор которых различается в разных природно-географических и экономических регионах планеты.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Окружающая среда</w:t>
      </w:r>
      <w:r>
        <w:rPr>
          <w:rFonts w:eastAsia="Times New Roman" w:cs="Times New Roman"/>
          <w:b/>
          <w:bCs/>
          <w:i/>
          <w:iCs/>
          <w:color w:val="212121"/>
          <w:szCs w:val="28"/>
          <w:shd w:val="clear" w:color="auto" w:fill="FFFFFF"/>
        </w:rPr>
        <w:t> – это окружающий человека природный и созданный людьми материальный и духовный мир. 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  <w:shd w:val="clear" w:color="auto" w:fill="FFFFFF"/>
        </w:rPr>
        <w:lastRenderedPageBreak/>
        <w:t xml:space="preserve">Николай Федорович </w:t>
      </w:r>
      <w:proofErr w:type="spellStart"/>
      <w:r>
        <w:rPr>
          <w:rFonts w:eastAsia="Times New Roman" w:cs="Times New Roman"/>
          <w:color w:val="212121"/>
          <w:szCs w:val="28"/>
          <w:shd w:val="clear" w:color="auto" w:fill="FFFFFF"/>
        </w:rPr>
        <w:t>Реймерс</w:t>
      </w:r>
      <w:proofErr w:type="spellEnd"/>
      <w:r>
        <w:rPr>
          <w:rFonts w:eastAsia="Times New Roman" w:cs="Times New Roman"/>
          <w:color w:val="212121"/>
          <w:szCs w:val="28"/>
          <w:shd w:val="clear" w:color="auto" w:fill="FFFFFF"/>
        </w:rPr>
        <w:t xml:space="preserve"> выделил в окружающей для человека среде четыре неразрывных взаимосвязанных компонента-подсистемы: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1. Непосредственно природная среда (первая природа)</w:t>
      </w:r>
      <w:r>
        <w:rPr>
          <w:rFonts w:eastAsia="Times New Roman" w:cs="Times New Roman"/>
          <w:color w:val="212121"/>
          <w:szCs w:val="28"/>
          <w:shd w:val="clear" w:color="auto" w:fill="FFFFFF"/>
        </w:rPr>
        <w:t>, или слабо измененная человеком (например, Антарктида, пустыни, джунгли). Занимает 1/3 часть суши земного шара.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2. Преобразованная людьми природная среда (вторая природа)</w:t>
      </w:r>
      <w:r>
        <w:rPr>
          <w:rFonts w:eastAsia="Times New Roman" w:cs="Times New Roman"/>
          <w:color w:val="212121"/>
          <w:szCs w:val="28"/>
          <w:shd w:val="clear" w:color="auto" w:fill="FFFFFF"/>
        </w:rPr>
        <w:t>, например, культурные ландшафты, пахотные земли, сады, виноградники.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3. Созданная человеком среда (третья природа) </w:t>
      </w:r>
      <w:r>
        <w:rPr>
          <w:rFonts w:eastAsia="Times New Roman" w:cs="Times New Roman"/>
          <w:color w:val="212121"/>
          <w:szCs w:val="28"/>
          <w:shd w:val="clear" w:color="auto" w:fill="FFFFFF"/>
        </w:rPr>
        <w:t xml:space="preserve">– этот весь искусственно созданный, сотворенный человеком мир, не имеющий аналогов в естественной природе и без постоянного поддержания и обновления человеком неизбежно начинающий разрушаться. К ней, по мнению Η. Ф. </w:t>
      </w:r>
      <w:proofErr w:type="spellStart"/>
      <w:r>
        <w:rPr>
          <w:rFonts w:eastAsia="Times New Roman" w:cs="Times New Roman"/>
          <w:color w:val="212121"/>
          <w:szCs w:val="28"/>
          <w:shd w:val="clear" w:color="auto" w:fill="FFFFFF"/>
        </w:rPr>
        <w:t>Реймерса</w:t>
      </w:r>
      <w:proofErr w:type="spellEnd"/>
      <w:r>
        <w:rPr>
          <w:rFonts w:eastAsia="Times New Roman" w:cs="Times New Roman"/>
          <w:color w:val="212121"/>
          <w:szCs w:val="28"/>
          <w:shd w:val="clear" w:color="auto" w:fill="FFFFFF"/>
        </w:rPr>
        <w:t>, могут быть отнесены асфальт и бетон современных городов, пространство мест жизни и работы, транспорта, предприятий сферы обслуживания. </w:t>
      </w:r>
      <w:proofErr w:type="gramStart"/>
      <w:r>
        <w:rPr>
          <w:rFonts w:eastAsia="Times New Roman" w:cs="Times New Roman"/>
          <w:i/>
          <w:iCs/>
          <w:color w:val="212121"/>
          <w:szCs w:val="28"/>
          <w:shd w:val="clear" w:color="auto" w:fill="FFFFFF"/>
        </w:rPr>
        <w:t>Для такой среды характерны накопление отходов и загрязнение.</w:t>
      </w:r>
      <w:proofErr w:type="gramEnd"/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4. Социальная среда.</w:t>
      </w:r>
      <w:r>
        <w:rPr>
          <w:rFonts w:eastAsia="Times New Roman" w:cs="Times New Roman"/>
          <w:color w:val="212121"/>
          <w:szCs w:val="28"/>
          <w:shd w:val="clear" w:color="auto" w:fill="FFFFFF"/>
        </w:rPr>
        <w:t> Эта среда включает в себя взаимоотношения между людьми, конфликты, степень материальной обеспеченности, психологический климат, здравоохранение, общекультурные ценности и т. п. 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Естественная среда</w:t>
      </w:r>
      <w:r>
        <w:rPr>
          <w:rFonts w:eastAsia="Times New Roman" w:cs="Times New Roman"/>
          <w:color w:val="FF0000"/>
          <w:szCs w:val="28"/>
        </w:rPr>
        <w:t> </w:t>
      </w:r>
      <w:r>
        <w:rPr>
          <w:rFonts w:eastAsia="Times New Roman" w:cs="Times New Roman"/>
          <w:b/>
          <w:bCs/>
          <w:color w:val="212121"/>
          <w:szCs w:val="28"/>
        </w:rPr>
        <w:t>обитания</w:t>
      </w:r>
      <w:r>
        <w:rPr>
          <w:rFonts w:eastAsia="Times New Roman" w:cs="Times New Roman"/>
          <w:color w:val="FF0000"/>
          <w:szCs w:val="28"/>
        </w:rPr>
        <w:t> </w:t>
      </w:r>
      <w:r>
        <w:rPr>
          <w:rFonts w:eastAsia="Times New Roman" w:cs="Times New Roman"/>
          <w:color w:val="212121"/>
          <w:szCs w:val="28"/>
        </w:rPr>
        <w:t>охватывает, возникшую и существующую независимо от человеческого сознания, природу в виде литосферы, гидросферы, атмосферы, биосферы и т.д.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Искусственная среда обитания</w:t>
      </w:r>
      <w:r>
        <w:rPr>
          <w:rFonts w:eastAsia="Times New Roman" w:cs="Times New Roman"/>
          <w:color w:val="212121"/>
          <w:szCs w:val="28"/>
        </w:rPr>
        <w:t> 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>является результатом материальной и духовной деятельности человека.</w:t>
      </w:r>
      <w:r>
        <w:rPr>
          <w:rFonts w:eastAsia="Times New Roman" w:cs="Times New Roman"/>
          <w:color w:val="212121"/>
          <w:szCs w:val="28"/>
        </w:rPr>
        <w:t> Она включает в себя не только неодушевленные предметы, созданные человеком и не существующие в природе, но и живые организмы: растения, животные, выведенные или созданные человеком благодаря искусственному отбору или генной инженерии (селекция). Искусственная среда также включает в себя и определенную систему общественных отношений.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Социальная среда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> – среда, в которой живет человек, его культурно-психологическое окружение, социум и та часть информационной среды, которая по своему происхождению связана с культурой, а не с природой</w:t>
      </w:r>
      <w:r>
        <w:rPr>
          <w:rFonts w:eastAsia="Times New Roman" w:cs="Times New Roman"/>
          <w:color w:val="212121"/>
          <w:szCs w:val="28"/>
        </w:rPr>
        <w:t>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</w:rPr>
        <w:t>Социальная среда вырастает из биологической среды (сообщество, этнос, семья и), но не может быть сведена к ней.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eastAsia="Times New Roman" w:cs="Times New Roman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Виртуальная среда</w:t>
      </w:r>
      <w:r>
        <w:rPr>
          <w:rFonts w:eastAsia="Times New Roman" w:cs="Times New Roman"/>
          <w:color w:val="212121"/>
          <w:szCs w:val="28"/>
        </w:rPr>
        <w:t>, как составная часть социальной среды, – это среда обитания человека, созданная достижениями электроники и желанием некоторых молодых людей спрятаться от непосильной для них действительности в искусственном мире.</w:t>
      </w:r>
    </w:p>
    <w:p w:rsidR="008B3580" w:rsidRDefault="008B3580" w:rsidP="008B3580">
      <w:pPr>
        <w:shd w:val="clear" w:color="auto" w:fill="FFFFFF"/>
        <w:rPr>
          <w:rFonts w:eastAsia="Times New Roman" w:cs="Times New Roman"/>
          <w:b/>
          <w:color w:val="212121"/>
          <w:szCs w:val="28"/>
        </w:rPr>
      </w:pPr>
      <w:r>
        <w:rPr>
          <w:rFonts w:eastAsia="Times New Roman" w:cs="Times New Roman"/>
          <w:b/>
          <w:color w:val="212121"/>
          <w:szCs w:val="28"/>
        </w:rPr>
        <w:t>Основные экологические требования к компонентам окружающей человека среды.</w:t>
      </w: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i/>
          <w:iCs/>
          <w:sz w:val="28"/>
          <w:szCs w:val="28"/>
        </w:rPr>
        <w:t>качеством окружающей среды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понимают степень соответствия среды жизни человека его потребностям. Окружающей человека средой являются природные условия, условия на рабочем месте и жилищные условия. От ее качества зависит продолжительность жизни, здоровье, уровень заболеваемости населения и т.д. </w:t>
      </w: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Нормирование качества окружающей среды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установление показателей и пределов, в которых допускается изменение этих показателей (для воздуха, воды, почвы и т.д.). </w:t>
      </w: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Цель нормирования</w:t>
      </w:r>
      <w:r>
        <w:rPr>
          <w:sz w:val="28"/>
          <w:szCs w:val="28"/>
        </w:rPr>
        <w:t xml:space="preserve"> - установление предельно допустимых норм </w:t>
      </w:r>
      <w:r>
        <w:rPr>
          <w:i/>
          <w:iCs/>
          <w:sz w:val="28"/>
          <w:szCs w:val="28"/>
        </w:rPr>
        <w:t xml:space="preserve">(экологических нормативов) </w:t>
      </w:r>
      <w:r>
        <w:rPr>
          <w:sz w:val="28"/>
          <w:szCs w:val="28"/>
        </w:rPr>
        <w:t xml:space="preserve">воздействия человека на окружающую среду. Соблюдение экологических нормативов должно обеспечить экологическую безопасность населения, сохранение генетического фонда человека, растений и животных, рациональное использование и </w:t>
      </w:r>
      <w:proofErr w:type="spellStart"/>
      <w:proofErr w:type="gram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-производство</w:t>
      </w:r>
      <w:proofErr w:type="gramEnd"/>
      <w:r>
        <w:rPr>
          <w:sz w:val="28"/>
          <w:szCs w:val="28"/>
        </w:rPr>
        <w:t xml:space="preserve"> природных ресурсов. </w:t>
      </w: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Нормативы предельно допустимых вредных воздействий, а также методы их определения, носят временный характер и могут совершенствоваться по мере развития науки и техники с учетом международных стандартов. </w:t>
      </w: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Основные экологические нормативы качества</w:t>
      </w:r>
      <w:r>
        <w:rPr>
          <w:sz w:val="28"/>
          <w:szCs w:val="28"/>
        </w:rPr>
        <w:t xml:space="preserve"> окружающей среды и воздействия на нее следующие. </w:t>
      </w: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Нормативы качества (санитарно-гигиенические):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■ </w:t>
      </w:r>
      <w:r>
        <w:rPr>
          <w:sz w:val="28"/>
          <w:szCs w:val="28"/>
        </w:rPr>
        <w:t xml:space="preserve">предельно допустимая концентрация (ПДК.) вредных веществ;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■ </w:t>
      </w:r>
      <w:r>
        <w:rPr>
          <w:sz w:val="28"/>
          <w:szCs w:val="28"/>
        </w:rPr>
        <w:t xml:space="preserve">предельно допустимый уровень (ПДУ) вредных физических воздействий: радиации, шума, вибрации, магнитных полей и др.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Нормативы воздействия (производственно-хозяйственные):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■ </w:t>
      </w:r>
      <w:r>
        <w:rPr>
          <w:sz w:val="28"/>
          <w:szCs w:val="28"/>
        </w:rPr>
        <w:t xml:space="preserve">предельно допустимый выброс (ПДВ) вредных веществ;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■ </w:t>
      </w:r>
      <w:r>
        <w:rPr>
          <w:sz w:val="28"/>
          <w:szCs w:val="28"/>
        </w:rPr>
        <w:t xml:space="preserve">предельно допустимый сброс (ПДС) вредных веществ.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Комплексные нормативы: </w:t>
      </w:r>
    </w:p>
    <w:p w:rsidR="008B3580" w:rsidRDefault="008B3580" w:rsidP="008B3580">
      <w:pPr>
        <w:pStyle w:val="Default"/>
        <w:rPr>
          <w:sz w:val="28"/>
          <w:szCs w:val="28"/>
        </w:rPr>
      </w:pPr>
    </w:p>
    <w:p w:rsidR="008B3580" w:rsidRDefault="008B3580" w:rsidP="008B35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■ </w:t>
      </w:r>
      <w:r>
        <w:rPr>
          <w:sz w:val="28"/>
          <w:szCs w:val="28"/>
        </w:rPr>
        <w:t xml:space="preserve">предельно допустимая экологическая (антропогенная) нагрузка на окружающую среду. 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Экологический контроль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 xml:space="preserve"> – </w:t>
      </w:r>
      <w:r>
        <w:rPr>
          <w:rFonts w:eastAsia="Times New Roman" w:cs="Times New Roman"/>
          <w:bCs/>
          <w:i/>
          <w:iCs/>
          <w:color w:val="212121"/>
          <w:szCs w:val="28"/>
        </w:rPr>
        <w:t>это проверка соблюдения предприятиями, организациями, т.е. всеми хозяйствующими субъектами и гражданами экологических требований по охране окружающей среды и обеспечению экологической безопасности общества.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i/>
          <w:color w:val="212121"/>
          <w:szCs w:val="28"/>
        </w:rPr>
      </w:pPr>
      <w:r>
        <w:rPr>
          <w:rFonts w:eastAsia="Times New Roman" w:cs="Times New Roman"/>
          <w:b/>
          <w:bCs/>
          <w:iCs/>
          <w:color w:val="212121"/>
          <w:szCs w:val="28"/>
        </w:rPr>
        <w:t>Под</w:t>
      </w:r>
      <w:r>
        <w:rPr>
          <w:rFonts w:eastAsia="Times New Roman" w:cs="Times New Roman"/>
          <w:b/>
          <w:bCs/>
          <w:color w:val="212121"/>
          <w:szCs w:val="28"/>
        </w:rPr>
        <w:t> качеством атмосферного воздуха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> </w:t>
      </w:r>
      <w:r>
        <w:rPr>
          <w:rFonts w:eastAsia="Times New Roman" w:cs="Times New Roman"/>
          <w:bCs/>
          <w:i/>
          <w:iCs/>
          <w:color w:val="212121"/>
          <w:szCs w:val="28"/>
        </w:rPr>
        <w:t>понимают совокупность свойств атмосферы, определяющую степень воздействия физических, химических и биологических факторов на людей, растительный и животный мир, а также на материалы, конструкции и окружающую среду в целом.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</w:rPr>
        <w:t>Основой регулирования качества атмосферного воздуха населенных мест являются 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>гигиенические нормативы</w:t>
      </w:r>
      <w:r>
        <w:rPr>
          <w:rFonts w:eastAsia="Times New Roman" w:cs="Times New Roman"/>
          <w:color w:val="212121"/>
          <w:szCs w:val="28"/>
        </w:rPr>
        <w:t> – предельно допустимые концентрации (ПДК) атмосферных загрязнений химических и биологических веществ, соблюдение которых обеспечивает отсутствие прямого и косвенного влияния на здоровье населения и условия его проживания.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proofErr w:type="gramStart"/>
      <w:r>
        <w:rPr>
          <w:rFonts w:eastAsia="Times New Roman" w:cs="Times New Roman"/>
          <w:color w:val="212121"/>
          <w:szCs w:val="28"/>
        </w:rPr>
        <w:t>Контроль за</w:t>
      </w:r>
      <w:proofErr w:type="gramEnd"/>
      <w:r>
        <w:rPr>
          <w:rFonts w:eastAsia="Times New Roman" w:cs="Times New Roman"/>
          <w:color w:val="212121"/>
          <w:szCs w:val="28"/>
        </w:rPr>
        <w:t xml:space="preserve"> состоянием атмосферного воздуха обязателен на всех стадиях разработки градостроительной документации, при вводе объектов в эксплуатацию и их функционировании.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</w:rPr>
        <w:t>По данным ВОЗ (Всемирной организации здравоохранения) из-за низкого качества воды каждый год в мире умирает до 5 млн. людей. С водоснабжением связано около 500 млн. случаев вспышек инфекционных заболеваний ежегодно. При оценке степени благополучия региона доступность питьевой воды и ее свойства остаются важнейшими составляющими.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  <w:shd w:val="clear" w:color="auto" w:fill="FFFFFF"/>
        </w:rPr>
        <w:t>Качество воды</w:t>
      </w:r>
      <w:r>
        <w:rPr>
          <w:rFonts w:eastAsia="Times New Roman" w:cs="Times New Roman"/>
          <w:color w:val="212121"/>
          <w:szCs w:val="28"/>
          <w:shd w:val="clear" w:color="auto" w:fill="FFFFFF"/>
        </w:rPr>
        <w:t> </w:t>
      </w:r>
      <w:r>
        <w:rPr>
          <w:rFonts w:eastAsia="Times New Roman" w:cs="Times New Roman"/>
          <w:b/>
          <w:bCs/>
          <w:i/>
          <w:iCs/>
          <w:color w:val="212121"/>
          <w:szCs w:val="28"/>
          <w:shd w:val="clear" w:color="auto" w:fill="FFFFFF"/>
        </w:rPr>
        <w:t>– это характеристика ее состава и свойств, то есть совокупность физических, химических, биологических и бактериологических показателей, обусловливающих пригодность воды для использования в промышленности и быту.</w:t>
      </w:r>
    </w:p>
    <w:p w:rsidR="008B3580" w:rsidRDefault="008B3580" w:rsidP="008B358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и управление качеством воды в водных объектах играет важную роль вследствие исключительной значимости воды в жизни как водных, так и наземных экосистем</w:t>
      </w:r>
      <w:r>
        <w:rPr>
          <w:rFonts w:eastAsia="Times New Roman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Особое значение среди химических показателей имеет содержание в воде фтора  (F).  Повышенная  концентрация  этого  вещества  (от  2  до  8  мг/л  и  более)</w:t>
      </w:r>
    </w:p>
    <w:p w:rsidR="008B3580" w:rsidRDefault="008B3580" w:rsidP="008B3580">
      <w:pPr>
        <w:shd w:val="clear" w:color="auto" w:fill="FFFFFF"/>
        <w:jc w:val="center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</w:rPr>
        <w:t> </w:t>
      </w:r>
      <w:r>
        <w:rPr>
          <w:rFonts w:ascii="Helvetica" w:eastAsia="Times New Roman" w:hAnsi="Helvetica" w:cs="Helvetica"/>
          <w:noProof/>
          <w:color w:val="212121"/>
          <w:szCs w:val="28"/>
          <w:lang w:eastAsia="ru-RU"/>
        </w:rPr>
        <w:drawing>
          <wp:inline distT="0" distB="0" distL="0" distR="0">
            <wp:extent cx="4483100" cy="5359400"/>
            <wp:effectExtent l="0" t="0" r="0" b="0"/>
            <wp:docPr id="1" name="Рисунок 1" descr="Описание: https://mega-talant.com/uploads/files/480228/90851/96072_html/images/90851.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mega-talant.com/uploads/files/480228/90851/96072_html/images/90851.0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80" w:rsidRDefault="008B3580" w:rsidP="008B3580">
      <w:pPr>
        <w:shd w:val="clear" w:color="auto" w:fill="FFFFFF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</w:rPr>
        <w:t>приводит к заболеваемости 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 xml:space="preserve">эндемическим </w:t>
      </w:r>
      <w:proofErr w:type="spellStart"/>
      <w:r>
        <w:rPr>
          <w:rFonts w:eastAsia="Times New Roman" w:cs="Times New Roman"/>
          <w:b/>
          <w:bCs/>
          <w:i/>
          <w:iCs/>
          <w:color w:val="212121"/>
          <w:szCs w:val="28"/>
        </w:rPr>
        <w:t>флюрозом</w:t>
      </w:r>
      <w:proofErr w:type="spellEnd"/>
      <w:r>
        <w:rPr>
          <w:rFonts w:eastAsia="Times New Roman" w:cs="Times New Roman"/>
          <w:color w:val="212121"/>
          <w:szCs w:val="28"/>
        </w:rPr>
        <w:t> (рис. 11) </w:t>
      </w:r>
      <w:r>
        <w:rPr>
          <w:rFonts w:eastAsia="Times New Roman" w:cs="Times New Roman"/>
          <w:i/>
          <w:iCs/>
          <w:color w:val="212121"/>
          <w:szCs w:val="28"/>
        </w:rPr>
        <w:t>(</w:t>
      </w:r>
      <w:r>
        <w:rPr>
          <w:rFonts w:eastAsia="Times New Roman" w:cs="Times New Roman"/>
          <w:i/>
          <w:iCs/>
          <w:color w:val="212121"/>
          <w:szCs w:val="28"/>
          <w:shd w:val="clear" w:color="auto" w:fill="FFFFFF"/>
        </w:rPr>
        <w:t>Флюороз – это заболевание, обусловленное длительным поступлением в организм фтора в повышенных концентрациях и характеризующееся преимущественным поражением костной ткани и зубов.)</w:t>
      </w:r>
      <w:r>
        <w:rPr>
          <w:rFonts w:eastAsia="Times New Roman" w:cs="Times New Roman"/>
          <w:i/>
          <w:iCs/>
          <w:color w:val="212121"/>
          <w:szCs w:val="28"/>
        </w:rPr>
        <w:t>, </w:t>
      </w:r>
      <w:r>
        <w:rPr>
          <w:rFonts w:eastAsia="Times New Roman" w:cs="Times New Roman"/>
          <w:color w:val="212121"/>
          <w:szCs w:val="28"/>
        </w:rPr>
        <w:t xml:space="preserve">в то время как пониженное содержание фтора (ниже 1,6 мг/л) провоцирует появление кариеса зубов. Чрезмерно высокая концентрация железа придает жидкости красновато-коричневый оттенок, специфический неприятный вкус. Длительное употребление напитков на подобной основе негативно сказывается на состоянии </w:t>
      </w:r>
      <w:proofErr w:type="gramStart"/>
      <w:r>
        <w:rPr>
          <w:rFonts w:eastAsia="Times New Roman" w:cs="Times New Roman"/>
          <w:color w:val="212121"/>
          <w:szCs w:val="28"/>
        </w:rPr>
        <w:t>сердечно-сосудистой</w:t>
      </w:r>
      <w:proofErr w:type="gramEnd"/>
      <w:r>
        <w:rPr>
          <w:rFonts w:eastAsia="Times New Roman" w:cs="Times New Roman"/>
          <w:color w:val="212121"/>
          <w:szCs w:val="28"/>
        </w:rPr>
        <w:t>, репродуктивной систем организма, вызывает болезни печени.</w:t>
      </w:r>
    </w:p>
    <w:p w:rsidR="008B3580" w:rsidRDefault="008B3580" w:rsidP="008B3580">
      <w:pPr>
        <w:shd w:val="clear" w:color="auto" w:fill="FFFFFF"/>
        <w:ind w:firstLine="426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color w:val="212121"/>
          <w:szCs w:val="28"/>
        </w:rPr>
        <w:t>Различные микроорганизмы в поверхностные источники заносят дождевые и сточные воды, домашние и дикие животные. Артезианские подземные источники, как правило, содержат минимальное число бактерий. Для контроля качества воды по этому показателю измеряют содержание в образце кишечной палочки.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Пищевые продукты</w:t>
      </w:r>
      <w:r>
        <w:rPr>
          <w:rFonts w:eastAsia="Times New Roman" w:cs="Times New Roman"/>
          <w:color w:val="212121"/>
          <w:szCs w:val="28"/>
        </w:rPr>
        <w:t> 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 xml:space="preserve">– </w:t>
      </w:r>
      <w:r>
        <w:rPr>
          <w:rFonts w:eastAsia="Times New Roman" w:cs="Times New Roman"/>
          <w:bCs/>
          <w:i/>
          <w:iCs/>
          <w:color w:val="212121"/>
          <w:szCs w:val="28"/>
        </w:rPr>
        <w:t>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и биологически активные добавки.</w:t>
      </w:r>
    </w:p>
    <w:p w:rsidR="008B3580" w:rsidRDefault="008B3580" w:rsidP="008B3580">
      <w:pPr>
        <w:shd w:val="clear" w:color="auto" w:fill="FFFFFF"/>
        <w:ind w:firstLine="284"/>
        <w:jc w:val="both"/>
        <w:rPr>
          <w:rFonts w:ascii="Helvetica" w:eastAsia="Times New Roman" w:hAnsi="Helvetica" w:cs="Helvetica"/>
          <w:color w:val="212121"/>
          <w:szCs w:val="28"/>
        </w:rPr>
      </w:pPr>
      <w:r>
        <w:rPr>
          <w:rFonts w:eastAsia="Times New Roman" w:cs="Times New Roman"/>
          <w:b/>
          <w:bCs/>
          <w:color w:val="212121"/>
          <w:szCs w:val="28"/>
        </w:rPr>
        <w:t>Безопасность пищевых продуктов</w:t>
      </w:r>
      <w:r>
        <w:rPr>
          <w:rFonts w:eastAsia="Times New Roman" w:cs="Times New Roman"/>
          <w:color w:val="212121"/>
          <w:szCs w:val="28"/>
        </w:rPr>
        <w:t> </w:t>
      </w:r>
      <w:r>
        <w:rPr>
          <w:rFonts w:eastAsia="Times New Roman" w:cs="Times New Roman"/>
          <w:b/>
          <w:bCs/>
          <w:i/>
          <w:iCs/>
          <w:color w:val="212121"/>
          <w:szCs w:val="28"/>
        </w:rPr>
        <w:t xml:space="preserve">– </w:t>
      </w:r>
      <w:r>
        <w:rPr>
          <w:rFonts w:eastAsia="Times New Roman" w:cs="Times New Roman"/>
          <w:bCs/>
          <w:i/>
          <w:iCs/>
          <w:color w:val="212121"/>
          <w:szCs w:val="28"/>
        </w:rPr>
        <w:t>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8B3580" w:rsidRDefault="008B3580" w:rsidP="008B3580">
      <w:pPr>
        <w:rPr>
          <w:rFonts w:asciiTheme="minorHAnsi" w:eastAsiaTheme="minorEastAsia" w:hAnsiTheme="minorHAnsi"/>
          <w:sz w:val="22"/>
        </w:rPr>
      </w:pPr>
    </w:p>
    <w:p w:rsidR="00150555" w:rsidRDefault="00150555" w:rsidP="00150555">
      <w:pPr>
        <w:outlineLvl w:val="0"/>
        <w:rPr>
          <w:sz w:val="32"/>
          <w:szCs w:val="32"/>
        </w:rPr>
      </w:pPr>
      <w:r>
        <w:rPr>
          <w:sz w:val="32"/>
          <w:szCs w:val="32"/>
        </w:rPr>
        <w:t>Группа 11-12 (Экономика организации):</w:t>
      </w:r>
    </w:p>
    <w:p w:rsidR="00150555" w:rsidRDefault="00150555" w:rsidP="00150555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Ответить на вопросы: </w:t>
      </w:r>
    </w:p>
    <w:p w:rsidR="00150555" w:rsidRDefault="00150555" w:rsidP="00150555">
      <w:pPr>
        <w:outlineLvl w:val="0"/>
        <w:rPr>
          <w:sz w:val="32"/>
          <w:szCs w:val="32"/>
        </w:rPr>
      </w:pPr>
      <w:r>
        <w:rPr>
          <w:sz w:val="32"/>
          <w:szCs w:val="32"/>
        </w:rPr>
        <w:t>а.</w:t>
      </w:r>
      <w:r>
        <w:t xml:space="preserve"> ВОПРОС </w:t>
      </w:r>
      <w:proofErr w:type="gramStart"/>
      <w:r>
        <w:t>Ы</w:t>
      </w:r>
      <w:proofErr w:type="gramEnd"/>
      <w:r>
        <w:t xml:space="preserve"> И ЗАДАНИ Я 1. Кто такой предприниматель? 2. В нем заключаются особенности предпринимателя? 3. Дайте определение предпринимательству. 4. Кто может заниматься предпринимательством? 5. Кто является субъектом предпринимательской деятельности? 6. Каковы источники предпринимательской деятельности? 7. Перечислите основные формы собственности и дайте им краткую характеристику. 8. Какую форму собственности вы считаете лучшей и почему? 9. Какие существуют виды ответственности? Где больше риска? 10. Охарактеризуйте основные критерии различия фирм. 11. Какие вы знаете формы предпринимательской деятельности? 12. Перечислите достоинства и недостатки ИП (товарищества, АО). 13. Назовите основные формы коммерческих и некоммерческих организаций. 14. Что необходимо предпринять, чтобы создать организацию? Как она создается? 15. Какие существуют формы реорганизации предприятия? 16. В каком случае ликвидируется организация? 17. Что такое несостоятельность организации? 18. Каковы причины банкротства? 19 Кто может стать банкротом и для кого эта процедура более болезненна? 20. Какие стадии банкротства проходит коммерческая организация? 21. Какова очередность выплаты долгов при банкротстве?</w:t>
      </w:r>
      <w:r>
        <w:rPr>
          <w:sz w:val="32"/>
          <w:szCs w:val="32"/>
        </w:rPr>
        <w:t xml:space="preserve"> </w:t>
      </w:r>
    </w:p>
    <w:p w:rsidR="00150555" w:rsidRDefault="00150555" w:rsidP="00150555">
      <w:pPr>
        <w:outlineLvl w:val="0"/>
        <w:rPr>
          <w:sz w:val="32"/>
          <w:szCs w:val="32"/>
        </w:rPr>
      </w:pPr>
    </w:p>
    <w:p w:rsidR="00150555" w:rsidRDefault="00150555" w:rsidP="00150555">
      <w:pPr>
        <w:rPr>
          <w:sz w:val="22"/>
        </w:rPr>
      </w:pPr>
      <w:hyperlink r:id="rId9" w:tgtFrame="_blank" w:history="1">
        <w:r>
          <w:rPr>
            <w:rStyle w:val="a3"/>
            <w:rFonts w:ascii="Segoe UI" w:hAnsi="Segoe UI" w:cs="Segoe UI"/>
            <w:color w:val="0000FF"/>
            <w:sz w:val="20"/>
            <w:szCs w:val="20"/>
            <w:u w:val="none"/>
            <w:shd w:val="clear" w:color="auto" w:fill="FFFFFF"/>
          </w:rPr>
          <w:t>https://www.phantastike.com/economy/organization_economics/pdf/</w:t>
        </w:r>
      </w:hyperlink>
    </w:p>
    <w:p w:rsidR="008B3580" w:rsidRDefault="008B3580">
      <w:bookmarkStart w:id="0" w:name="_GoBack"/>
      <w:bookmarkEnd w:id="0"/>
    </w:p>
    <w:sectPr w:rsidR="008B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917"/>
    <w:multiLevelType w:val="hybridMultilevel"/>
    <w:tmpl w:val="54BE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60EF3"/>
    <w:multiLevelType w:val="hybridMultilevel"/>
    <w:tmpl w:val="FABC876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55998"/>
    <w:multiLevelType w:val="hybridMultilevel"/>
    <w:tmpl w:val="C342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C1"/>
    <w:rsid w:val="00150555"/>
    <w:rsid w:val="008B3580"/>
    <w:rsid w:val="00A64EC1"/>
    <w:rsid w:val="00A91C98"/>
    <w:rsid w:val="00E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B87"/>
    <w:rPr>
      <w:color w:val="0000FF" w:themeColor="hyperlink"/>
      <w:u w:val="single"/>
    </w:rPr>
  </w:style>
  <w:style w:type="paragraph" w:styleId="a4">
    <w:name w:val="No Spacing"/>
    <w:uiPriority w:val="1"/>
    <w:qFormat/>
    <w:rsid w:val="008B358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3580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8B35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B87"/>
    <w:rPr>
      <w:color w:val="0000FF" w:themeColor="hyperlink"/>
      <w:u w:val="single"/>
    </w:rPr>
  </w:style>
  <w:style w:type="paragraph" w:styleId="a4">
    <w:name w:val="No Spacing"/>
    <w:uiPriority w:val="1"/>
    <w:qFormat/>
    <w:rsid w:val="008B358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3580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8B35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lhagulim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gulim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antastike.com/economy/organization_economics/p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1575</Words>
  <Characters>8979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2022-02-01T08:42:00Z</dcterms:created>
  <dcterms:modified xsi:type="dcterms:W3CDTF">2022-02-01T10:13:00Z</dcterms:modified>
</cp:coreProperties>
</file>