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C4331F">
      <w:pPr>
        <w:shd w:val="clear" w:color="auto" w:fill="FFFFFF"/>
        <w:spacing w:after="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r w:rsidRPr="00B852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Pr="00B852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курс</w:t>
      </w:r>
    </w:p>
    <w:p w:rsidR="005C59ED" w:rsidRDefault="00695F04" w:rsidP="005C59ED">
      <w:pPr>
        <w:shd w:val="clear" w:color="auto" w:fill="FFFFFF"/>
        <w:spacing w:after="45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№4</w:t>
      </w:r>
      <w:r w:rsidR="005C59ED" w:rsidRPr="0073022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20</w:t>
      </w:r>
      <w:r w:rsidR="005C59ED">
        <w:rPr>
          <w:color w:val="000000"/>
          <w:sz w:val="28"/>
          <w:szCs w:val="28"/>
          <w:u w:val="single"/>
        </w:rPr>
        <w:t>.11</w:t>
      </w:r>
      <w:r w:rsidR="005C59ED">
        <w:rPr>
          <w:color w:val="000000"/>
          <w:sz w:val="28"/>
          <w:szCs w:val="28"/>
        </w:rPr>
        <w:t xml:space="preserve"> </w:t>
      </w:r>
      <w:r w:rsidR="005C59ED" w:rsidRPr="00730223">
        <w:rPr>
          <w:b/>
          <w:color w:val="000000"/>
          <w:sz w:val="28"/>
          <w:szCs w:val="28"/>
        </w:rPr>
        <w:t xml:space="preserve">гр.18 </w:t>
      </w:r>
    </w:p>
    <w:p w:rsidR="00A76C72" w:rsidRDefault="005C59ED" w:rsidP="005C59ED">
      <w:pPr>
        <w:shd w:val="clear" w:color="auto" w:fill="FFFFFF"/>
        <w:spacing w:after="45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Прочитайте тему </w:t>
      </w:r>
    </w:p>
    <w:p w:rsidR="00A76C72" w:rsidRPr="000B60B3" w:rsidRDefault="00A76C72" w:rsidP="00A76C72">
      <w:pPr>
        <w:spacing w:after="0" w:line="204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0B60B3">
        <w:rPr>
          <w:rFonts w:ascii="Arial" w:eastAsia="Times New Roman" w:hAnsi="Arial" w:cs="Arial"/>
          <w:b/>
          <w:bCs/>
          <w:color w:val="000000"/>
          <w:sz w:val="19"/>
          <w:szCs w:val="19"/>
        </w:rPr>
        <w:t>Протоколы, выписк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а из протокола</w:t>
      </w:r>
    </w:p>
    <w:p w:rsidR="00A76C72" w:rsidRPr="00702687" w:rsidRDefault="00A76C72" w:rsidP="00A76C72">
      <w:pPr>
        <w:spacing w:before="204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Протокол 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документ, фиксирующий ход обсуждения вопроса и принятия решения на заседаниях коллегиального органа управления.</w:t>
      </w:r>
    </w:p>
    <w:p w:rsidR="00A76C72" w:rsidRPr="00702687" w:rsidRDefault="00A76C72" w:rsidP="00A76C72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полноты освещения хода заседания протоколы могут быть краткими и полными. В кратких протоколах указывают в текстовой части повестку дня, фамилии выступавших, темы выступлений и принятые решения. Полные тексты выступлений не приводят. Краткие протоколы ведут на оперативных производственных совещаниях, а также в случаях, когда заседания стенографируют или записывают с помощью технических средств, материалы которых, подписанные председателем и секретарем, прилагают к протоколу.</w:t>
      </w:r>
    </w:p>
    <w:p w:rsidR="00A76C72" w:rsidRPr="00702687" w:rsidRDefault="00A76C72" w:rsidP="00A76C72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протокола необходимо обеспечить его юридическую полноценность путем наличия в протоколе всех необходимых реквизитов, правильного их оформления и строгой достоверности информации, содержащейся в протоколе.</w:t>
      </w:r>
    </w:p>
    <w:p w:rsidR="00A76C72" w:rsidRPr="00702687" w:rsidRDefault="00A76C72" w:rsidP="00A76C72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Формуляр протокола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следующие реквизиты: герб, эмблема организации или товарный знак (знак обслуживания); код учреждения; код формы документа; наименование учреждения; справочные данные об учреждении; наименование документа (ПРОТОКОЛ); дата документа (заседания коллегиального органа); в случае, если заседание продолжается несколько дней, то указывают дату начала заседания и через тире дату его окончания;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регистрационный номер документа; место составления или издания документа; текст документа; отметка о наличии приложения; подписи председателя и секретаря; заголовок к тексту (название протоколируемого заседания).</w:t>
      </w:r>
    </w:p>
    <w:p w:rsidR="00A76C72" w:rsidRPr="00702687" w:rsidRDefault="00A76C72" w:rsidP="00A76C72">
      <w:pPr>
        <w:spacing w:before="2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документа делится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C72" w:rsidRPr="00702687" w:rsidRDefault="00A76C72" w:rsidP="00A76C72">
      <w:pPr>
        <w:spacing w:before="10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proofErr w:type="gramStart"/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вводная часть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председатель и секретарь, их фамилии и инициалы; состав присутствующих: а) постоянные члены коллегиального органа управления (указывают в алфавитном порядке, при их отсутствии — фамилия отсутствующего и причина отсутствия; в случае, когда принятие решения требует определенного кворума, указывают, сколько человек должно присутствовать и сколько присутствует); б) приглашенные (с указанием учреждения, занимаемой должности, фамилии и инициалов;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число приглашенных превышает 15, то к протоколу прилагают список или лист регистрации присутствующих);</w:t>
      </w:r>
    </w:p>
    <w:p w:rsidR="00A76C72" w:rsidRPr="00702687" w:rsidRDefault="00A76C72" w:rsidP="00A76C72">
      <w:pPr>
        <w:spacing w:before="39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(вопросы повестки дня нумеруют, последовательность расположения вопросов определяют степенью их важности, указывают фамилии и инициалы докладчиков);</w:t>
      </w:r>
    </w:p>
    <w:p w:rsidR="00A76C72" w:rsidRPr="00702687" w:rsidRDefault="00A76C72" w:rsidP="00A76C72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1"/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(строится в последовательности вопросов повестки дня):</w:t>
      </w:r>
    </w:p>
    <w:p w:rsidR="00A76C72" w:rsidRPr="00702687" w:rsidRDefault="00A76C72" w:rsidP="00A76C72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(фамилия и инициалы докладчика, краткое или полное изложение содержания</w:t>
      </w:r>
      <w:proofErr w:type="gramEnd"/>
    </w:p>
    <w:p w:rsidR="00A76C72" w:rsidRPr="00702687" w:rsidRDefault="00A76C72" w:rsidP="00A76C72">
      <w:pPr>
        <w:spacing w:before="1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выступления. Если доклад прилагают к протоколу, то делают отметку: </w:t>
      </w: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доклад на 12 л.</w:t>
      </w:r>
    </w:p>
    <w:p w:rsidR="00A76C72" w:rsidRPr="00702687" w:rsidRDefault="00A76C72" w:rsidP="00A76C72">
      <w:pPr>
        <w:spacing w:before="10" w:after="0" w:line="16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прилагается);</w:t>
      </w:r>
    </w:p>
    <w:p w:rsidR="00A76C72" w:rsidRPr="00702687" w:rsidRDefault="00A76C72" w:rsidP="00A76C72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ВЫСТУПИЛИ: (фамилия и инициалы выступавшего и изложение содержания выступления, вопросы к докладчику и ответы на </w:t>
      </w:r>
      <w:proofErr w:type="spell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proofErr w:type="spell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выступления прилагают к протоколу, то делают отметку: </w:t>
      </w:r>
      <w:r w:rsidRPr="007026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на 3 л. прилагается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76C72" w:rsidRPr="00702687" w:rsidRDefault="00A76C72" w:rsidP="00A76C72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 (если в постановлении содержатся различные по характеру вопросы, то они подразделяются на пункты, нумеруемые арабскими цифрами).</w:t>
      </w:r>
    </w:p>
    <w:p w:rsidR="00A76C72" w:rsidRPr="00702687" w:rsidRDefault="00A76C72" w:rsidP="00A76C72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оформляют на общем бланке или на бланке конкретного вида документа. Допускается в ходе заседания вести черновик протокола, который в трехдневный срок должен быть отредактирован, уточнен, дополнен и оформлен в соответствии с требованиями </w:t>
      </w: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 Р2016</w:t>
      </w:r>
    </w:p>
    <w:p w:rsidR="00A76C72" w:rsidRPr="00702687" w:rsidRDefault="00A76C72" w:rsidP="00A76C72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листы протокола, кроме первого и последнего, а также Приложений к нему, на оборотной стороне заверяют подписями председателя и секретаря коллегиального органа.</w:t>
      </w:r>
    </w:p>
    <w:p w:rsidR="00A76C72" w:rsidRPr="00702687" w:rsidRDefault="00A76C72" w:rsidP="00A76C72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коллегиального органа управления, зафиксированные в протоколе, доводят до исполнителей в виде копии или выписки из протокола, а в учреждениях, действующих на правах единоначалия, — в приказах.</w:t>
      </w:r>
    </w:p>
    <w:p w:rsidR="00A76C72" w:rsidRPr="00702687" w:rsidRDefault="00A76C72" w:rsidP="00A76C72">
      <w:pPr>
        <w:spacing w:after="97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76C72" w:rsidRPr="00702687" w:rsidRDefault="00A76C72" w:rsidP="00A76C72">
      <w:pPr>
        <w:spacing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Формуляр выписки из протокола</w:t>
      </w: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следующие реквизиты: герб РФ, эмблема организации или товарный знак (знак обслуживания), наименование учреждения; справочные данные об учреждении; наименование документа (ВЫПИСКА ИЗ ПРОТОКОЛА); дата документа (заседания коллегиального органа); регистрационный номер документа; место составления или издания документа; заголовок к тексту (название протоколируемого заседания); текст документа; подписи председателя и секретаря (выписку из протокола председатель и секретарь не подписывают); отметка о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заверении выписки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копии.</w:t>
      </w:r>
    </w:p>
    <w:p w:rsidR="00A76C72" w:rsidRPr="00702687" w:rsidRDefault="00A76C72" w:rsidP="00A76C72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документа делится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•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— повестка дня (вопрос повестки, по которому делают выписку); • основная часть:</w:t>
      </w:r>
    </w:p>
    <w:p w:rsidR="00A76C72" w:rsidRPr="00702687" w:rsidRDefault="00A76C72" w:rsidP="00A76C72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(информация всего раздела вопроса повестки дня, по которому делают выписку);</w:t>
      </w:r>
    </w:p>
    <w:p w:rsidR="00A76C72" w:rsidRPr="00702687" w:rsidRDefault="00A76C72" w:rsidP="00A76C72">
      <w:pPr>
        <w:spacing w:before="19" w:after="0" w:line="16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ПОСТАНОВИЛИ: (информация </w:t>
      </w:r>
      <w:proofErr w:type="spell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постановительной</w:t>
      </w:r>
      <w:proofErr w:type="spell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по данному вопросу).</w:t>
      </w:r>
    </w:p>
    <w:p w:rsidR="00A76C72" w:rsidRPr="00702687" w:rsidRDefault="00A76C72" w:rsidP="00A76C72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производстве выписки (копии) с протокола делается отметка на оригинале протокола с указанием объема, адресата, даты и номера реестра, подтверждающего отправку выписки, с </w:t>
      </w:r>
      <w:proofErr w:type="gramStart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заверением отметки</w:t>
      </w:r>
      <w:proofErr w:type="gramEnd"/>
      <w:r w:rsidRPr="0070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лицом, производившим выписку (копию) и проставлением даты.</w:t>
      </w:r>
    </w:p>
    <w:p w:rsidR="00A76C72" w:rsidRPr="00702687" w:rsidRDefault="00A76C72" w:rsidP="00A76C72">
      <w:pPr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протоколов </w:t>
      </w:r>
    </w:p>
    <w:p w:rsidR="00A76C72" w:rsidRPr="00702687" w:rsidRDefault="00A76C72" w:rsidP="00A76C72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Пример оформления полного протокола</w:t>
      </w:r>
    </w:p>
    <w:p w:rsidR="00A76C72" w:rsidRPr="00D953E4" w:rsidRDefault="00A76C72" w:rsidP="00A76C7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Toc34846274"/>
      <w:r w:rsidRPr="00D95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Образец справочно-информационных документов (протоколов)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6C72" w:rsidRPr="00D953E4" w:rsidTr="00872623">
        <w:tc>
          <w:tcPr>
            <w:tcW w:w="9571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ОАО «Квант»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10.12.2017 № 12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Оперативное завещание сотрудников бухгалтерии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Председатель – К.М. Левашов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 – И.В. Хомяков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Присутствовали: Кротов Е.Н., Куприн А.А., Петров А.М., Федотов В.М., Суркова А.М., Шубина Г.А.</w:t>
            </w:r>
          </w:p>
        </w:tc>
      </w:tr>
    </w:tbl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D953E4" w:rsidRDefault="00A76C72" w:rsidP="00A76C72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О вопросе по сокращению срока составления годового отчета за 2017 г.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СЛУШАЛИ: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Суркова А.М. – бухгалтер – отметила, что работники группы учета имеют все возможности для значительного сокращения сока составления годового отчета, и что годовой отчет за 2017 г. может быть представлен группой на 3 дня раньше установленного срока.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ВЫСТУПИЛИ: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Кротов Е.Н. – главный бухгалтер </w:t>
      </w:r>
      <w:proofErr w:type="gramStart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–о</w:t>
      </w:r>
      <w:proofErr w:type="gramEnd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тметил, что им разработан новый график работ по составлению годового отчета, при условии выполнения которого всеми работниками группы учета, годовой отчет можно составить на 4 дня раньше установленного срока.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Шубина Г.А. – бухгалтер – отметила, что досрочное представление годового отчета за 2017 г. является почетной и ответственной задачей работников бухгалтерии, и что коллектив бухгалтерии может составить годовой отчет раньше срока, если все работники будут выполнять уплотнений график работы.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1.1. Представить годовой отчет за 2017 г. к 10.01.2018 г. установленного срока с целью выявления резервов, необходимых для успешного выполнения плана в 2018 году.</w:t>
      </w:r>
    </w:p>
    <w:p w:rsidR="00A76C72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1.2. Направить бухгалтера Шубину Г.А. в служебную командировку в </w:t>
      </w:r>
      <w:proofErr w:type="gramStart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. Пятигорск, ЗАО «Эталон» сроком с 11.01.2018 г. по 16.01.2018 г.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76C72" w:rsidRPr="00D953E4" w:rsidTr="00872623">
        <w:tc>
          <w:tcPr>
            <w:tcW w:w="3190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0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Левашов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Хомяков</w:t>
            </w:r>
          </w:p>
        </w:tc>
        <w:tc>
          <w:tcPr>
            <w:tcW w:w="3191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Левашов К.М.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Хомяков И.В.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72" w:rsidRPr="00026721" w:rsidRDefault="00A76C72" w:rsidP="00A76C72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Пример оформления краткого протокола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АО «Реал-Контракт»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19.10.2018    №10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Заседание совета директоров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Председатель: А.Р. Серов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Секретарь: И.В. Розова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Присутствовали: Куприн А.А., Кротов Е.Н., Леванов Ю.Н., Петров А.М., Ремизов Н.В., Суркова А.М., Тришкин С.Н., Федотов В.М., Федотов К.А., Шубина Г.А.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 Об организации филиала предприятия в </w:t>
      </w:r>
      <w:proofErr w:type="gramStart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. Дубне.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1.СЛУШАЛИ: </w:t>
      </w:r>
      <w:proofErr w:type="spellStart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Ярова</w:t>
      </w:r>
      <w:proofErr w:type="spellEnd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– краткое изложение содержания выступления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ВЫСТУПИЛИ: Краев И.С. - краткое содержание выступления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1.1.Подготовить необходимую документацию для организации филиала.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1.2. Доработать бизнес план филиала предприятия с учетом дополнений.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Серов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А.Р. Серов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     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Розова 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И.В. Розов</w:t>
      </w:r>
    </w:p>
    <w:p w:rsidR="00A76C72" w:rsidRPr="00702687" w:rsidRDefault="00A76C72" w:rsidP="00A76C7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76C72" w:rsidRPr="00702687" w:rsidRDefault="00A76C72" w:rsidP="00A76C7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76C72" w:rsidRPr="000B60B3" w:rsidRDefault="00A76C72" w:rsidP="00A76C72">
      <w:pPr>
        <w:spacing w:after="97" w:line="16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Акционерное общество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«Московское речное пароходство»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ПРОТОКОЛА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13.11.2012 № 12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Совещание у Заместителя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 транспорта РФ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Смирнов Н.Г.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Секретарь – Круглова А.В.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Присутствовали: </w:t>
      </w: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Богданов Н.Ф.,  Попов Л.В., Смирнов Н.Г., Шилов Л.П.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810578" w:rsidRDefault="00A76C72" w:rsidP="00A76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О работе шлюзов и каналов Москворецкой системы.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Попов Л.В.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2.  СЛУШАЛИ: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Попов Л.В. – главного инженера. Доклад прилагается.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– начальник планового отдела – отметил, что в настоящее время…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ПОСТАНОВИЛИ: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2.1. Каналу имени Москвы (Ф.В. Ерофееву) обеспечить работу шлюзов Москворецкой системы по пропуску судов в установленные сроки  до 5 ноября 2012 года.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2.2. К 20 октября (Е. И. Фролову) разработать план мероприятий по подготовке Москворецкой системы для продолжения работы после 5 ноября 2012 года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Н.Г. Смирнов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– А.В. Круглова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                                                                     Л.А. Белова</w:t>
      </w: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12.12.2012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Default="00A76C72" w:rsidP="00A76C72">
      <w:pPr>
        <w:ind w:firstLine="708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3326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Схема построения полного протокола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Название структурного подразделения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Дата                                № документа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Место составления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F861C3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(Чего?) Заседания ______________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Председатель - 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Секретарь - 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Присутствовали: </w:t>
            </w:r>
            <w:proofErr w:type="spellStart"/>
            <w:r w:rsidRPr="00033260">
              <w:rPr>
                <w:rFonts w:ascii="Times New Roman" w:hAnsi="Times New Roman" w:cs="Times New Roman"/>
              </w:rPr>
              <w:t>фио</w:t>
            </w:r>
            <w:proofErr w:type="spellEnd"/>
            <w:r w:rsidRPr="00033260">
              <w:rPr>
                <w:rFonts w:ascii="Times New Roman" w:hAnsi="Times New Roman" w:cs="Times New Roman"/>
              </w:rPr>
              <w:t xml:space="preserve"> в алфавитном порядке. Если более 15 человек, состав указывается количес</w:t>
            </w:r>
            <w:r>
              <w:rPr>
                <w:rFonts w:ascii="Times New Roman" w:hAnsi="Times New Roman" w:cs="Times New Roman"/>
              </w:rPr>
              <w:t>твенно, а в прото</w:t>
            </w:r>
            <w:r w:rsidRPr="00033260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033260">
              <w:rPr>
                <w:rFonts w:ascii="Times New Roman" w:hAnsi="Times New Roman" w:cs="Times New Roman"/>
              </w:rPr>
              <w:t>пишут список прилагается</w:t>
            </w:r>
            <w:proofErr w:type="gramEnd"/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Повестка дня:</w:t>
            </w: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 xml:space="preserve">        1.Название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Pr="00F861C3">
              <w:rPr>
                <w:rFonts w:ascii="Times New Roman" w:hAnsi="Times New Roman" w:cs="Times New Roman"/>
              </w:rPr>
              <w:t>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ПОСТАНОВИЛИ:</w:t>
            </w: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2.1.</w:t>
            </w: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2.2.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A76C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(кого?) Фролов В.А.- начальника отдела снабжения. Доклад прилагается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(кто?) Долгов М.С.- ст. менеджер отдела снабжени</w:t>
            </w:r>
            <w:proofErr w:type="gramStart"/>
            <w:r w:rsidRPr="00F861C3">
              <w:rPr>
                <w:rFonts w:ascii="Times New Roman" w:hAnsi="Times New Roman" w:cs="Times New Roman"/>
              </w:rPr>
              <w:t>я-</w:t>
            </w:r>
            <w:proofErr w:type="gramEnd"/>
            <w:r w:rsidRPr="00F861C3">
              <w:rPr>
                <w:rFonts w:ascii="Times New Roman" w:hAnsi="Times New Roman" w:cs="Times New Roman"/>
              </w:rPr>
              <w:t xml:space="preserve"> отметил, что в текущем году……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A76C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lastRenderedPageBreak/>
              <w:t xml:space="preserve">(кого?) </w:t>
            </w:r>
            <w:r>
              <w:rPr>
                <w:rFonts w:ascii="Times New Roman" w:hAnsi="Times New Roman" w:cs="Times New Roman"/>
              </w:rPr>
              <w:t>Потапова М.Ю</w:t>
            </w:r>
            <w:r w:rsidRPr="00F861C3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F861C3">
              <w:rPr>
                <w:rFonts w:ascii="Times New Roman" w:hAnsi="Times New Roman" w:cs="Times New Roman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</w:rPr>
              <w:t>кадров</w:t>
            </w:r>
            <w:r w:rsidRPr="00F861C3">
              <w:rPr>
                <w:rFonts w:ascii="Times New Roman" w:hAnsi="Times New Roman" w:cs="Times New Roman"/>
              </w:rPr>
              <w:t>. Доклад прилагается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 xml:space="preserve">(кто?) </w:t>
            </w:r>
            <w:r>
              <w:rPr>
                <w:rFonts w:ascii="Times New Roman" w:hAnsi="Times New Roman" w:cs="Times New Roman"/>
              </w:rPr>
              <w:t>Самсонова Е.О.</w:t>
            </w:r>
            <w:r w:rsidRPr="00F861C3">
              <w:rPr>
                <w:rFonts w:ascii="Times New Roman" w:hAnsi="Times New Roman" w:cs="Times New Roman"/>
              </w:rPr>
              <w:t xml:space="preserve"> менеджер отдела </w:t>
            </w:r>
            <w:r>
              <w:rPr>
                <w:rFonts w:ascii="Times New Roman" w:hAnsi="Times New Roman" w:cs="Times New Roman"/>
              </w:rPr>
              <w:t>реклам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F861C3">
              <w:rPr>
                <w:rFonts w:ascii="Times New Roman" w:hAnsi="Times New Roman" w:cs="Times New Roman"/>
              </w:rPr>
              <w:t>-</w:t>
            </w:r>
            <w:proofErr w:type="gramEnd"/>
            <w:r w:rsidRPr="00F86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обратил внимание на неудовлетворительное содержание техники</w:t>
            </w:r>
            <w:r w:rsidRPr="00F861C3">
              <w:rPr>
                <w:rFonts w:ascii="Times New Roman" w:hAnsi="Times New Roman" w:cs="Times New Roman"/>
              </w:rPr>
              <w:t>……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ПОСТАНОВИЛИ: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Председатель - 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Секретарь - 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ФИ</w:t>
            </w:r>
            <w:proofErr w:type="gramStart"/>
            <w:r w:rsidRPr="00033260">
              <w:rPr>
                <w:rFonts w:ascii="Times New Roman" w:hAnsi="Times New Roman" w:cs="Times New Roman"/>
              </w:rPr>
              <w:t>.О</w:t>
            </w:r>
            <w:proofErr w:type="gramEnd"/>
            <w:r w:rsidRPr="00033260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4413D8" w:rsidRDefault="00A76C72" w:rsidP="00872623">
            <w:pPr>
              <w:rPr>
                <w:rFonts w:ascii="Times New Roman" w:hAnsi="Times New Roman" w:cs="Times New Roman"/>
              </w:rPr>
            </w:pPr>
            <w:r w:rsidRPr="004413D8">
              <w:rPr>
                <w:rFonts w:ascii="Times New Roman" w:hAnsi="Times New Roman" w:cs="Times New Roman"/>
              </w:rPr>
              <w:t>Отметка об исполнении документа в направлении его вдело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C72" w:rsidRDefault="00A76C72" w:rsidP="00A76C72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Default="00A76C72" w:rsidP="00A76C72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956" w:rsidRDefault="003C4956" w:rsidP="00A76C72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76C72" w:rsidRDefault="00A76C72" w:rsidP="00A76C72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4F2CC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Задание 1.</w:t>
      </w:r>
    </w:p>
    <w:p w:rsidR="00A76C72" w:rsidRPr="004F2CC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документы относятся к </w:t>
      </w:r>
      <w:proofErr w:type="gramStart"/>
      <w:r w:rsidR="003C4956"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справочно-информационным</w:t>
      </w:r>
      <w:proofErr w:type="gramEnd"/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6C7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CC2">
        <w:rPr>
          <w:rFonts w:ascii="Times New Roman" w:eastAsia="Calibri" w:hAnsi="Times New Roman" w:cs="Times New Roman"/>
          <w:sz w:val="28"/>
          <w:szCs w:val="28"/>
          <w:lang w:eastAsia="en-US"/>
        </w:rPr>
        <w:t>Какой порядок составления протокола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6C7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Какой порядок подписания протокола.</w:t>
      </w:r>
    </w:p>
    <w:p w:rsidR="00A76C7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 является датой протокола.</w:t>
      </w:r>
    </w:p>
    <w:p w:rsidR="00A76C7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оформляется список присутствующих.</w:t>
      </w:r>
    </w:p>
    <w:p w:rsidR="00A76C72" w:rsidRPr="004F2CC2" w:rsidRDefault="00A76C72" w:rsidP="00A76C7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оформляется приложение к протоколу.</w:t>
      </w:r>
    </w:p>
    <w:p w:rsidR="00A76C72" w:rsidRDefault="00A76C72" w:rsidP="00A76C72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Задание 2</w:t>
      </w:r>
      <w:r w:rsidRPr="004F2CC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.</w:t>
      </w:r>
    </w:p>
    <w:p w:rsidR="00A76C72" w:rsidRPr="00A17E17" w:rsidRDefault="00A76C72" w:rsidP="00A76C72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макет протокола по предложенному образцу</w:t>
      </w:r>
    </w:p>
    <w:p w:rsidR="005C59ED" w:rsidRDefault="005C59ED" w:rsidP="005C59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5B8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курс гр.18 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F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делопроизводство</w:t>
      </w:r>
    </w:p>
    <w:p w:rsidR="005C59ED" w:rsidRPr="00197449" w:rsidRDefault="005C59ED" w:rsidP="005C59ED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Задание на </w:t>
      </w:r>
      <w:r w:rsidR="00695F0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.11</w:t>
      </w: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.20</w:t>
      </w:r>
    </w:p>
    <w:p w:rsidR="005C59ED" w:rsidRDefault="005C59ED" w:rsidP="005C59E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3C4956" w:rsidRDefault="003C4956" w:rsidP="003C4956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D1B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отокол по предложенной ситуации</w:t>
      </w:r>
    </w:p>
    <w:p w:rsidR="003C4956" w:rsidRPr="00143EA0" w:rsidRDefault="003C4956" w:rsidP="003C4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Ситуация </w:t>
      </w:r>
    </w:p>
    <w:p w:rsidR="003C4956" w:rsidRPr="00143EA0" w:rsidRDefault="003C4956" w:rsidP="003C4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 ООО «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рея</w:t>
      </w:r>
      <w:proofErr w:type="spellEnd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» (Санкт-Петербург) 12.08.20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__ г. провело свое</w:t>
      </w:r>
    </w:p>
    <w:p w:rsidR="003C4956" w:rsidRPr="00143EA0" w:rsidRDefault="003C4956" w:rsidP="003C4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очередное заседание, на котором присутствовали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Востряков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С.Т.,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Студнев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П.Д., Лебедев И.М., Антонов П.Л.,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Шептунова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В.Г., Тимофеев А.А., Стулова М.И. На заседании обсуждалось два вопроса: о ходе рек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ламной кампании в </w:t>
      </w:r>
      <w:proofErr w:type="gramStart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__г. и о переходе на новую систему выплаты премиальных.</w:t>
      </w:r>
    </w:p>
    <w:p w:rsidR="003C4956" w:rsidRPr="00143EA0" w:rsidRDefault="003C4956" w:rsidP="003C4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слушали сообщение начальника отдела рекламы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Вострякова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С.Т., текст сообщения которого был передан секретарю заседания Н.Д.Беловой. По этому же вопросу выступил финансовый директор Тимофеев А.А., который одобрил увеличение расходов на н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аружную рекламу в </w:t>
      </w:r>
      <w:proofErr w:type="gramStart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г. на 5%. По второму вопросу сделал сообщение Стулов 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М.И. и текст сообщения также передал секретарю. По данному же вопросу выступили Антонов П.Л., начальник отдела кадров, и Лебедев И.М., директор по продажам. Первый одобрил новую систему выплаты премиальных и рекомендовал подготовить 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документы к01.09.20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__г. Второй предложил доработать новую систему выплаты премиальных и рекомендовал провести голосование по данному вопросу на общем собрании трудового коллектива. В итоге заседания были приняты следующие решения: 1 Одобрить работу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рекламы в </w:t>
      </w:r>
      <w:proofErr w:type="gramStart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__ г. 2 Провести общее собрание трудового коллектива по вопросу о переходе на новую систе</w:t>
      </w:r>
      <w:r w:rsidR="00296437">
        <w:rPr>
          <w:rFonts w:ascii="Times New Roman" w:eastAsia="Times New Roman" w:hAnsi="Times New Roman" w:cs="Times New Roman"/>
          <w:color w:val="000000"/>
          <w:sz w:val="24"/>
          <w:szCs w:val="24"/>
        </w:rPr>
        <w:t>му выплаты премиальных 15.08.20</w:t>
      </w:r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г. Ответственным за подготовку собрания была назначена </w:t>
      </w:r>
      <w:proofErr w:type="spellStart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>зав.канцеляриейШептунова</w:t>
      </w:r>
      <w:proofErr w:type="spellEnd"/>
      <w:r w:rsidRPr="0014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вел председатель О.А.Румянцев.</w:t>
      </w:r>
    </w:p>
    <w:p w:rsidR="003C4956" w:rsidRDefault="003C4956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F44450" w:rsidRDefault="00F44450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заданию №1 создать выписку из протокола</w:t>
      </w:r>
    </w:p>
    <w:p w:rsidR="003C4956" w:rsidRDefault="003C4956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956" w:rsidRPr="00C269FB" w:rsidRDefault="003C4956" w:rsidP="003C4956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956" w:rsidRPr="00197449" w:rsidRDefault="003C4956" w:rsidP="005C59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A50" w:rsidRDefault="00EB0A50"/>
    <w:sectPr w:rsidR="00EB0A50" w:rsidSect="00C433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5C59ED"/>
    <w:rsid w:val="000C0F3F"/>
    <w:rsid w:val="00167FF9"/>
    <w:rsid w:val="00296437"/>
    <w:rsid w:val="002968BE"/>
    <w:rsid w:val="003C4956"/>
    <w:rsid w:val="005904BA"/>
    <w:rsid w:val="005B486E"/>
    <w:rsid w:val="005C59ED"/>
    <w:rsid w:val="00622B4E"/>
    <w:rsid w:val="00695F04"/>
    <w:rsid w:val="0077467B"/>
    <w:rsid w:val="007B62C9"/>
    <w:rsid w:val="00813D37"/>
    <w:rsid w:val="009D36BC"/>
    <w:rsid w:val="00A76C72"/>
    <w:rsid w:val="00B63723"/>
    <w:rsid w:val="00B852F5"/>
    <w:rsid w:val="00BF2C4E"/>
    <w:rsid w:val="00C4331F"/>
    <w:rsid w:val="00EB0A50"/>
    <w:rsid w:val="00F4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uiPriority w:val="59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2020-11-09T08:36:00Z</dcterms:created>
  <dcterms:modified xsi:type="dcterms:W3CDTF">2023-02-27T11:28:00Z</dcterms:modified>
</cp:coreProperties>
</file>